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</w:p>
    <w:p w:rsidR="004156EA" w:rsidRPr="005D04E6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  <w:r w:rsidRPr="005D04E6">
        <w:rPr>
          <w:rFonts w:ascii="Arial Narrow" w:hAnsi="Arial Narrow" w:cs="Arial"/>
          <w:b/>
          <w:i/>
          <w:sz w:val="72"/>
          <w:szCs w:val="72"/>
        </w:rPr>
        <w:t>PROPUESTA CONTABLE</w:t>
      </w:r>
    </w:p>
    <w:p w:rsidR="004156EA" w:rsidRPr="005D04E6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</w:p>
    <w:p w:rsidR="004156EA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  <w:r w:rsidRPr="005D04E6">
        <w:rPr>
          <w:rFonts w:ascii="Arial Narrow" w:hAnsi="Arial Narrow" w:cs="Arial"/>
          <w:b/>
          <w:i/>
          <w:sz w:val="72"/>
          <w:szCs w:val="72"/>
        </w:rPr>
        <w:t>FONDO DE SERVICIOS EDUCATIVOS</w:t>
      </w:r>
    </w:p>
    <w:p w:rsidR="004156EA" w:rsidRPr="005D04E6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</w:p>
    <w:p w:rsidR="004156EA" w:rsidRPr="005D04E6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</w:p>
    <w:p w:rsidR="004156EA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  <w:r w:rsidRPr="005D04E6">
        <w:rPr>
          <w:rFonts w:ascii="Arial Narrow" w:hAnsi="Arial Narrow" w:cs="Arial"/>
          <w:b/>
          <w:i/>
          <w:sz w:val="72"/>
          <w:szCs w:val="72"/>
        </w:rPr>
        <w:t xml:space="preserve">I.E </w:t>
      </w:r>
      <w:r w:rsidR="002E1CA1">
        <w:rPr>
          <w:rFonts w:ascii="Arial Narrow" w:hAnsi="Arial Narrow" w:cs="Arial"/>
          <w:b/>
          <w:i/>
          <w:sz w:val="72"/>
          <w:szCs w:val="72"/>
        </w:rPr>
        <w:t>RAFAEL URIBE URIBE</w:t>
      </w:r>
    </w:p>
    <w:p w:rsidR="00075231" w:rsidRPr="005D04E6" w:rsidRDefault="00075231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</w:p>
    <w:p w:rsidR="004156EA" w:rsidRPr="005D04E6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</w:p>
    <w:p w:rsidR="004156EA" w:rsidRDefault="004156EA" w:rsidP="004156EA">
      <w:pPr>
        <w:ind w:left="90"/>
        <w:jc w:val="center"/>
        <w:rPr>
          <w:rFonts w:ascii="Arial Narrow" w:hAnsi="Arial Narrow" w:cs="Arial"/>
          <w:b/>
          <w:i/>
          <w:sz w:val="72"/>
          <w:szCs w:val="72"/>
        </w:rPr>
      </w:pPr>
      <w:r w:rsidRPr="005D04E6">
        <w:rPr>
          <w:rFonts w:ascii="Arial Narrow" w:hAnsi="Arial Narrow" w:cs="Arial"/>
          <w:b/>
          <w:i/>
          <w:sz w:val="72"/>
          <w:szCs w:val="72"/>
        </w:rPr>
        <w:t>VIGENCIA 20</w:t>
      </w:r>
      <w:r w:rsidR="00A26228">
        <w:rPr>
          <w:rFonts w:ascii="Arial Narrow" w:hAnsi="Arial Narrow" w:cs="Arial"/>
          <w:b/>
          <w:i/>
          <w:sz w:val="72"/>
          <w:szCs w:val="72"/>
        </w:rPr>
        <w:t>2</w:t>
      </w:r>
      <w:r w:rsidR="00610698">
        <w:rPr>
          <w:rFonts w:ascii="Arial Narrow" w:hAnsi="Arial Narrow" w:cs="Arial"/>
          <w:b/>
          <w:i/>
          <w:sz w:val="72"/>
          <w:szCs w:val="72"/>
        </w:rPr>
        <w:t>2</w:t>
      </w:r>
    </w:p>
    <w:p w:rsidR="00F71A1B" w:rsidRPr="005D04E6" w:rsidRDefault="00F71A1B" w:rsidP="004156EA">
      <w:pPr>
        <w:ind w:left="90"/>
        <w:jc w:val="center"/>
        <w:rPr>
          <w:rFonts w:ascii="Arial Narrow" w:hAnsi="Arial Narrow"/>
          <w:b/>
          <w:i/>
          <w:sz w:val="72"/>
          <w:szCs w:val="72"/>
        </w:rPr>
      </w:pPr>
      <w:r>
        <w:rPr>
          <w:rFonts w:ascii="Arial Narrow" w:hAnsi="Arial Narrow" w:cs="Arial"/>
          <w:b/>
          <w:i/>
          <w:sz w:val="72"/>
          <w:szCs w:val="72"/>
        </w:rPr>
        <w:t>SEMESTRE DOS</w:t>
      </w: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2E1CA1" w:rsidRDefault="002E1CA1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2E1CA1" w:rsidRDefault="002E1CA1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2E1CA1" w:rsidRDefault="002E1CA1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156EA" w:rsidRDefault="004156EA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346C46" w:rsidRPr="00346C46" w:rsidRDefault="00346C46" w:rsidP="0089086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  <w:r w:rsidRPr="00346C46">
        <w:rPr>
          <w:rFonts w:ascii="Arial Narrow" w:hAnsi="Arial Narrow" w:cs="Arial"/>
          <w:sz w:val="22"/>
          <w:szCs w:val="22"/>
        </w:rPr>
        <w:t xml:space="preserve">Medellín, </w:t>
      </w:r>
      <w:r w:rsidR="00F71A1B">
        <w:rPr>
          <w:rFonts w:ascii="Arial Narrow" w:hAnsi="Arial Narrow" w:cs="Arial"/>
          <w:sz w:val="22"/>
          <w:szCs w:val="22"/>
        </w:rPr>
        <w:t>01</w:t>
      </w:r>
      <w:r w:rsidR="00610698" w:rsidRPr="00575CD1">
        <w:rPr>
          <w:rFonts w:ascii="Arial Narrow" w:hAnsi="Arial Narrow" w:cs="Arial"/>
          <w:sz w:val="22"/>
          <w:szCs w:val="22"/>
        </w:rPr>
        <w:t xml:space="preserve"> de </w:t>
      </w:r>
      <w:r w:rsidR="00F71A1B">
        <w:rPr>
          <w:rFonts w:ascii="Arial Narrow" w:hAnsi="Arial Narrow" w:cs="Arial"/>
          <w:sz w:val="22"/>
          <w:szCs w:val="22"/>
        </w:rPr>
        <w:t>julio</w:t>
      </w:r>
      <w:r w:rsidR="00610698" w:rsidRPr="00575CD1">
        <w:rPr>
          <w:rFonts w:ascii="Arial Narrow" w:hAnsi="Arial Narrow" w:cs="Arial"/>
          <w:sz w:val="22"/>
          <w:szCs w:val="22"/>
        </w:rPr>
        <w:t xml:space="preserve"> de 20</w:t>
      </w:r>
      <w:r w:rsidR="00610698">
        <w:rPr>
          <w:rFonts w:ascii="Arial Narrow" w:hAnsi="Arial Narrow" w:cs="Arial"/>
          <w:sz w:val="22"/>
          <w:szCs w:val="22"/>
        </w:rPr>
        <w:t>22</w:t>
      </w:r>
    </w:p>
    <w:p w:rsidR="00346C46" w:rsidRPr="00346C46" w:rsidRDefault="00346C46" w:rsidP="00890861">
      <w:pPr>
        <w:ind w:left="709"/>
        <w:contextualSpacing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346C46" w:rsidRPr="00346C46" w:rsidRDefault="00346C46" w:rsidP="00890861">
      <w:pPr>
        <w:ind w:left="709"/>
        <w:contextualSpacing/>
        <w:jc w:val="both"/>
        <w:rPr>
          <w:rFonts w:ascii="Arial Narrow" w:hAnsi="Arial Narrow" w:cs="Arial"/>
          <w:sz w:val="22"/>
          <w:szCs w:val="22"/>
          <w:lang w:val="es-CO" w:eastAsia="es-CO"/>
        </w:rPr>
      </w:pPr>
    </w:p>
    <w:p w:rsidR="00BA7125" w:rsidRPr="00956606" w:rsidRDefault="00BA7125" w:rsidP="00BA7125">
      <w:pPr>
        <w:ind w:left="709"/>
        <w:contextualSpacing/>
        <w:jc w:val="both"/>
        <w:rPr>
          <w:rFonts w:ascii="Arial" w:hAnsi="Arial" w:cs="Arial"/>
          <w:lang w:val="es-CO" w:eastAsia="es-CO"/>
        </w:rPr>
      </w:pPr>
      <w:r w:rsidRPr="00956606">
        <w:rPr>
          <w:rFonts w:ascii="Arial" w:hAnsi="Arial" w:cs="Arial"/>
          <w:lang w:val="es-CO" w:eastAsia="es-CO"/>
        </w:rPr>
        <w:t>Rector</w:t>
      </w:r>
      <w:r>
        <w:rPr>
          <w:rFonts w:ascii="Arial" w:hAnsi="Arial" w:cs="Arial"/>
          <w:lang w:val="es-CO" w:eastAsia="es-CO"/>
        </w:rPr>
        <w:t>(a)</w:t>
      </w:r>
    </w:p>
    <w:p w:rsidR="00BA7125" w:rsidRDefault="00BA7125" w:rsidP="00BA7125">
      <w:pPr>
        <w:ind w:left="709"/>
        <w:contextualSpacing/>
        <w:jc w:val="both"/>
        <w:rPr>
          <w:rFonts w:ascii="Arial" w:hAnsi="Arial" w:cs="Arial"/>
          <w:b/>
          <w:lang w:val="es-CO" w:eastAsia="es-CO"/>
        </w:rPr>
      </w:pPr>
      <w:r>
        <w:rPr>
          <w:rFonts w:ascii="Arial" w:hAnsi="Arial" w:cs="Arial"/>
          <w:b/>
          <w:lang w:val="es-CO" w:eastAsia="es-CO"/>
        </w:rPr>
        <w:t>CÉSAR AUGUSTO RODRÍGUEZ HENAO</w:t>
      </w:r>
    </w:p>
    <w:p w:rsidR="00BA7125" w:rsidRPr="00956606" w:rsidRDefault="00BA7125" w:rsidP="00BA7125">
      <w:pPr>
        <w:ind w:left="709"/>
        <w:contextualSpacing/>
        <w:jc w:val="both"/>
        <w:rPr>
          <w:rFonts w:ascii="Arial" w:hAnsi="Arial" w:cs="Arial"/>
          <w:bCs/>
          <w:lang w:val="es-CO" w:eastAsia="es-CO"/>
        </w:rPr>
      </w:pPr>
      <w:r w:rsidRPr="00956606">
        <w:rPr>
          <w:rFonts w:ascii="Arial" w:hAnsi="Arial" w:cs="Arial"/>
          <w:bCs/>
          <w:lang w:val="es-CO" w:eastAsia="es-CO"/>
        </w:rPr>
        <w:t xml:space="preserve">I.E. </w:t>
      </w:r>
      <w:r>
        <w:rPr>
          <w:rFonts w:ascii="Arial" w:hAnsi="Arial" w:cs="Arial"/>
          <w:bCs/>
          <w:lang w:val="es-CO" w:eastAsia="es-CO"/>
        </w:rPr>
        <w:t>RAFAEL URIBE URIBE</w:t>
      </w:r>
    </w:p>
    <w:p w:rsidR="00346C46" w:rsidRPr="00346C46" w:rsidRDefault="00BA7125" w:rsidP="00BA7125">
      <w:pPr>
        <w:tabs>
          <w:tab w:val="left" w:pos="3544"/>
        </w:tabs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</w:rPr>
        <w:t>Ciudad</w:t>
      </w:r>
    </w:p>
    <w:p w:rsidR="00346C46" w:rsidRDefault="00346C46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BA7125" w:rsidRPr="00346C46" w:rsidRDefault="00BA7125" w:rsidP="00346C46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A22B6F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ASUNTO</w:t>
      </w:r>
      <w:r w:rsidRPr="00575CD1">
        <w:rPr>
          <w:rFonts w:ascii="Arial Narrow" w:hAnsi="Arial Narrow" w:cs="Arial"/>
          <w:sz w:val="22"/>
          <w:szCs w:val="22"/>
        </w:rPr>
        <w:t>:</w:t>
      </w:r>
      <w:r w:rsidR="00E32588" w:rsidRPr="00575CD1">
        <w:rPr>
          <w:rFonts w:ascii="Arial Narrow" w:hAnsi="Arial Narrow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4445</wp:posOffset>
            </wp:positionV>
            <wp:extent cx="5120640" cy="5168900"/>
            <wp:effectExtent l="0" t="0" r="0" b="0"/>
            <wp:wrapNone/>
            <wp:docPr id="7" name="Imagen 2" descr="Gráfic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Gráfic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61" w:rsidRPr="00575CD1">
        <w:rPr>
          <w:rFonts w:ascii="Arial Narrow" w:hAnsi="Arial Narrow" w:cs="Arial"/>
          <w:sz w:val="22"/>
          <w:szCs w:val="22"/>
        </w:rPr>
        <w:t xml:space="preserve"> Propuesta de servicios profesionales de asesoría contable, certificación de estados financieros y orientación en la administración del Fondo de Servicios Educativos de la Institución Educativa.</w:t>
      </w:r>
    </w:p>
    <w:p w:rsidR="00890861" w:rsidRPr="00575CD1" w:rsidRDefault="00890861" w:rsidP="00890861">
      <w:pPr>
        <w:ind w:left="90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Cordial saludo,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Me permito presentar a usted propuesta de servicios profesionales de asesoría contable, certificación de estados financieros y orientación en la administración del Fondo de Servicios Educativos de la Institución Educativa.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 xml:space="preserve">La propuesta está diseñada para brindar acompañamiento y asesoría integral e implementar herramientas prácticas y actualizadas en la toma de decisiones en la gestión contable, Administrativa y Financiera. 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b/>
          <w:sz w:val="22"/>
          <w:szCs w:val="22"/>
        </w:rPr>
      </w:pPr>
    </w:p>
    <w:p w:rsidR="00890861" w:rsidRPr="00575CD1" w:rsidRDefault="00890861" w:rsidP="00890861">
      <w:pPr>
        <w:ind w:left="709"/>
        <w:jc w:val="center"/>
        <w:rPr>
          <w:rFonts w:ascii="Arial Narrow" w:hAnsi="Arial Narrow" w:cs="Arial"/>
          <w:b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JUSTIFICACIÓN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b/>
          <w:sz w:val="22"/>
          <w:szCs w:val="22"/>
        </w:rPr>
      </w:pP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La importancia que tiene para la Institución Educativa, poner en práctica los mecanismos necesarios para el seguimiento y control de los recursos públicos de los Fondos de Servicios Educativos, origina la necesidad de contratar los servicios de asesoría en los procesos contables.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 xml:space="preserve"> </w:t>
      </w:r>
    </w:p>
    <w:p w:rsidR="00890861" w:rsidRPr="007C613C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 xml:space="preserve">De otra parte, </w:t>
      </w:r>
      <w:r w:rsidRPr="00EE46D5">
        <w:rPr>
          <w:rFonts w:ascii="Arial Narrow" w:hAnsi="Arial Narrow" w:cs="Arial"/>
          <w:sz w:val="22"/>
          <w:szCs w:val="22"/>
        </w:rPr>
        <w:t>en cumplimiento de los requerimientos establecidos en la Ley 1314 de 2009 y de conformidad a lo establecido en la Resolución 533 de 2015 de la CGN y su Instructivo 002 del mismo año que incorpora el Marco Normativo para Entidades de Gobierno NIIF SP, el Decreto Municipal 1137 de 2017 (Manual de Políticas Contables del Municipio de Medellín), y demás normativa que la modifica</w:t>
      </w:r>
      <w:r>
        <w:rPr>
          <w:rFonts w:ascii="Arial Narrow" w:hAnsi="Arial Narrow" w:cs="Arial"/>
          <w:sz w:val="22"/>
          <w:szCs w:val="22"/>
        </w:rPr>
        <w:t>, c</w:t>
      </w:r>
      <w:r w:rsidRPr="007C613C">
        <w:rPr>
          <w:rFonts w:ascii="Arial Narrow" w:hAnsi="Arial Narrow" w:cs="Arial"/>
          <w:sz w:val="22"/>
          <w:szCs w:val="22"/>
        </w:rPr>
        <w:t>on el fin de unificar criterios, dar desarrollo armónico a las actualizaciones que durante estos últimos años ha tenido el Plan General de Contabilidad Pública y normalizar los procedimientos contables – administrativos en los Fondos de Servicios Educativos, para la ejecución, control y registro de las operaciones de los recursos de los establecimientos educativos.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2C4FAB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 xml:space="preserve">Con la expedición del Decreto 4791 de </w:t>
      </w:r>
      <w:smartTag w:uri="urn:schemas-microsoft-com:office:smarttags" w:element="metricconverter">
        <w:smartTagPr>
          <w:attr w:name="ProductID" w:val="2008, a"/>
        </w:smartTagPr>
        <w:r w:rsidRPr="007C613C">
          <w:rPr>
            <w:rFonts w:ascii="Arial Narrow" w:hAnsi="Arial Narrow" w:cs="Arial"/>
            <w:sz w:val="22"/>
            <w:szCs w:val="22"/>
          </w:rPr>
          <w:t>2008, a</w:t>
        </w:r>
      </w:smartTag>
      <w:r w:rsidRPr="007C613C">
        <w:rPr>
          <w:rFonts w:ascii="Arial Narrow" w:hAnsi="Arial Narrow" w:cs="Arial"/>
          <w:sz w:val="22"/>
          <w:szCs w:val="22"/>
        </w:rPr>
        <w:t xml:space="preserve"> través del cual se establece el Marco Jurídico y de Administración de los Fondos de servicios Educativos se hace necesaria la asesoría en la administración de recursos públicos para los ordenadores del gasto en las diferentes instituciones. </w:t>
      </w:r>
      <w:r w:rsidRPr="002C4FAB">
        <w:rPr>
          <w:rFonts w:ascii="Arial Narrow" w:hAnsi="Arial Narrow" w:cs="Arial"/>
          <w:sz w:val="22"/>
          <w:szCs w:val="22"/>
        </w:rPr>
        <w:t>(Hoy Decreto 1075 de 2015 “Por medio del cual se expide el Decreto Único Reglamentario del Sector Educación”)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Estas nuevas responsabilidades requieren de rectores y directores hábiles y capacitados para desempeñar el rol de gerente educativo mucho más allá de sus funciones tradicionales.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Default="00890861" w:rsidP="00890861">
      <w:pPr>
        <w:ind w:left="90"/>
        <w:jc w:val="center"/>
        <w:rPr>
          <w:rFonts w:ascii="Arial Narrow" w:hAnsi="Arial Narrow" w:cs="Arial"/>
          <w:b/>
          <w:sz w:val="22"/>
          <w:szCs w:val="22"/>
        </w:rPr>
      </w:pPr>
    </w:p>
    <w:p w:rsidR="00F1241F" w:rsidRDefault="00F1241F" w:rsidP="00890861">
      <w:pPr>
        <w:ind w:left="90"/>
        <w:jc w:val="center"/>
        <w:rPr>
          <w:rFonts w:ascii="Arial Narrow" w:hAnsi="Arial Narrow" w:cs="Arial"/>
          <w:b/>
          <w:sz w:val="22"/>
          <w:szCs w:val="22"/>
        </w:rPr>
      </w:pPr>
    </w:p>
    <w:p w:rsidR="00F1241F" w:rsidRDefault="00F1241F" w:rsidP="00890861">
      <w:pPr>
        <w:ind w:left="90"/>
        <w:jc w:val="center"/>
        <w:rPr>
          <w:rFonts w:ascii="Arial Narrow" w:hAnsi="Arial Narrow" w:cs="Arial"/>
          <w:b/>
          <w:sz w:val="22"/>
          <w:szCs w:val="22"/>
        </w:rPr>
      </w:pPr>
    </w:p>
    <w:p w:rsidR="00F1241F" w:rsidRDefault="00F1241F" w:rsidP="00890861">
      <w:pPr>
        <w:ind w:left="90"/>
        <w:jc w:val="center"/>
        <w:rPr>
          <w:rFonts w:ascii="Arial Narrow" w:hAnsi="Arial Narrow" w:cs="Arial"/>
          <w:b/>
          <w:sz w:val="22"/>
          <w:szCs w:val="22"/>
        </w:rPr>
      </w:pPr>
    </w:p>
    <w:p w:rsidR="00F1241F" w:rsidRDefault="00F1241F" w:rsidP="00890861">
      <w:pPr>
        <w:ind w:left="90"/>
        <w:jc w:val="center"/>
        <w:rPr>
          <w:rFonts w:ascii="Arial Narrow" w:hAnsi="Arial Narrow" w:cs="Arial"/>
          <w:b/>
          <w:sz w:val="22"/>
          <w:szCs w:val="22"/>
        </w:rPr>
      </w:pPr>
    </w:p>
    <w:p w:rsidR="00890861" w:rsidRPr="00575CD1" w:rsidRDefault="00E32588" w:rsidP="00890861">
      <w:pPr>
        <w:ind w:left="90"/>
        <w:jc w:val="center"/>
        <w:rPr>
          <w:rFonts w:ascii="Arial Narrow" w:hAnsi="Arial Narrow" w:cs="Arial"/>
          <w:b/>
          <w:sz w:val="22"/>
          <w:szCs w:val="22"/>
        </w:rPr>
      </w:pPr>
      <w:r w:rsidRPr="00575CD1">
        <w:rPr>
          <w:rFonts w:ascii="Arial Narrow" w:hAnsi="Arial Narrow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-18415</wp:posOffset>
            </wp:positionV>
            <wp:extent cx="5120640" cy="6726555"/>
            <wp:effectExtent l="0" t="0" r="0" b="0"/>
            <wp:wrapNone/>
            <wp:docPr id="4" name="Imagen 2" descr="Gráfic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Gráfic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7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61" w:rsidRPr="00575CD1">
        <w:rPr>
          <w:rFonts w:ascii="Arial Narrow" w:hAnsi="Arial Narrow" w:cs="Arial"/>
          <w:b/>
          <w:sz w:val="22"/>
          <w:szCs w:val="22"/>
        </w:rPr>
        <w:t>OBJETIVOS</w:t>
      </w:r>
    </w:p>
    <w:p w:rsidR="00890861" w:rsidRPr="00575CD1" w:rsidRDefault="00890861" w:rsidP="00890861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5D04E6" w:rsidRDefault="00890861" w:rsidP="00890861">
      <w:pPr>
        <w:ind w:left="709"/>
        <w:jc w:val="both"/>
        <w:rPr>
          <w:rFonts w:ascii="Arial Narrow" w:hAnsi="Arial Narrow" w:cs="Arial"/>
          <w:b/>
          <w:sz w:val="22"/>
          <w:szCs w:val="22"/>
        </w:rPr>
      </w:pPr>
      <w:r w:rsidRPr="005D04E6">
        <w:rPr>
          <w:rFonts w:ascii="Arial Narrow" w:hAnsi="Arial Narrow" w:cs="Arial"/>
          <w:b/>
          <w:sz w:val="22"/>
          <w:szCs w:val="22"/>
        </w:rPr>
        <w:t>Generales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 w:hanging="360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•</w:t>
      </w:r>
      <w:r w:rsidRPr="00575CD1">
        <w:rPr>
          <w:rFonts w:ascii="Arial Narrow" w:hAnsi="Arial Narrow" w:cs="Arial"/>
          <w:sz w:val="22"/>
          <w:szCs w:val="22"/>
        </w:rPr>
        <w:tab/>
        <w:t>Establecer el tratamiento de contabilidad de las operaciones que caracterizan a los Fondos de Servicios Educativos, mediante un instrumento apropiado, sencillo y de fácil consulta, que permita adelantar de manera uniforme y consistente la gestión contable pública de los mismos, de forma que los Estados Financieros Contables, Presupuestales y la información complementaria, refleje fidedignamente la realidad económica y patrimonial del sector educativo en la Institución Educativa.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 w:hanging="360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•</w:t>
      </w:r>
      <w:r w:rsidRPr="00575CD1">
        <w:rPr>
          <w:rFonts w:ascii="Arial Narrow" w:hAnsi="Arial Narrow" w:cs="Arial"/>
          <w:sz w:val="22"/>
          <w:szCs w:val="22"/>
        </w:rPr>
        <w:tab/>
        <w:t>Fortalecer las áreas administrativas y financieras de los Fondos de Servicios Educativos con procedimientos contables acordes con la misión y visión educativa.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D04E6" w:rsidRDefault="00890861" w:rsidP="00890861">
      <w:pPr>
        <w:ind w:left="709"/>
        <w:jc w:val="both"/>
        <w:rPr>
          <w:rFonts w:ascii="Arial Narrow" w:hAnsi="Arial Narrow" w:cs="Arial"/>
          <w:b/>
          <w:sz w:val="22"/>
          <w:szCs w:val="22"/>
        </w:rPr>
      </w:pPr>
      <w:r w:rsidRPr="005D04E6">
        <w:rPr>
          <w:rFonts w:ascii="Arial Narrow" w:hAnsi="Arial Narrow" w:cs="Arial"/>
          <w:b/>
          <w:sz w:val="22"/>
          <w:szCs w:val="22"/>
        </w:rPr>
        <w:t>Específicos</w:t>
      </w:r>
    </w:p>
    <w:p w:rsidR="00890861" w:rsidRPr="00575CD1" w:rsidRDefault="00890861" w:rsidP="00890861">
      <w:pPr>
        <w:ind w:left="709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7C613C" w:rsidRDefault="00890861" w:rsidP="00890861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Aplicar</w:t>
      </w:r>
      <w:r w:rsidRPr="007C613C">
        <w:rPr>
          <w:rFonts w:ascii="Arial Narrow" w:hAnsi="Arial Narrow" w:cs="Arial"/>
          <w:sz w:val="22"/>
          <w:szCs w:val="22"/>
        </w:rPr>
        <w:t xml:space="preserve"> los procedimientos contables para </w:t>
      </w:r>
      <w:r>
        <w:rPr>
          <w:rFonts w:ascii="Arial Narrow" w:hAnsi="Arial Narrow" w:cs="Arial"/>
          <w:sz w:val="22"/>
          <w:szCs w:val="22"/>
        </w:rPr>
        <w:t xml:space="preserve">adecuada administración </w:t>
      </w:r>
      <w:r w:rsidRPr="007C613C">
        <w:rPr>
          <w:rFonts w:ascii="Arial Narrow" w:hAnsi="Arial Narrow" w:cs="Arial"/>
          <w:sz w:val="22"/>
          <w:szCs w:val="22"/>
        </w:rPr>
        <w:t xml:space="preserve">de los </w:t>
      </w:r>
      <w:r>
        <w:rPr>
          <w:rFonts w:ascii="Arial Narrow" w:hAnsi="Arial Narrow" w:cs="Arial"/>
          <w:sz w:val="22"/>
          <w:szCs w:val="22"/>
        </w:rPr>
        <w:t xml:space="preserve">recursos </w:t>
      </w:r>
      <w:r w:rsidRPr="007C613C">
        <w:rPr>
          <w:rFonts w:ascii="Arial Narrow" w:hAnsi="Arial Narrow" w:cs="Arial"/>
          <w:sz w:val="22"/>
          <w:szCs w:val="22"/>
        </w:rPr>
        <w:t>económicos propios de los Fondos de Servicios Educativos.</w:t>
      </w:r>
    </w:p>
    <w:p w:rsidR="00890861" w:rsidRPr="007C613C" w:rsidRDefault="00890861" w:rsidP="00890861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Determinar</w:t>
      </w:r>
      <w:r w:rsidRPr="007C613C">
        <w:rPr>
          <w:rFonts w:ascii="Arial Narrow" w:hAnsi="Arial Narrow" w:cs="Arial"/>
          <w:sz w:val="22"/>
          <w:szCs w:val="22"/>
        </w:rPr>
        <w:t xml:space="preserve"> los activos, pasivos, patrimonio, ingresos y gastos de los Fondos de Servicios Educativos analizando su reconocimiento, actualización y revelación en la información contable.</w:t>
      </w:r>
    </w:p>
    <w:p w:rsidR="00890861" w:rsidRPr="007C613C" w:rsidRDefault="00890861" w:rsidP="00890861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Cumplir con </w:t>
      </w:r>
      <w:r w:rsidRPr="007C613C">
        <w:rPr>
          <w:rFonts w:ascii="Arial Narrow" w:hAnsi="Arial Narrow" w:cs="Arial"/>
          <w:sz w:val="22"/>
          <w:szCs w:val="22"/>
        </w:rPr>
        <w:t xml:space="preserve">las instancias, términos y plazos de los informes que deben ser presentados por el establecimiento educativo. </w:t>
      </w:r>
    </w:p>
    <w:p w:rsidR="00890861" w:rsidRPr="007C613C" w:rsidRDefault="00890861" w:rsidP="00890861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>Identificar la normativa que aplica en el manejo de los Fondos de Servicios Educativos</w:t>
      </w:r>
    </w:p>
    <w:p w:rsidR="00890861" w:rsidRPr="007C613C" w:rsidRDefault="00890861" w:rsidP="00890861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>Adquirir los conocimientos básicos y normas legales para la administración de los recursos de los fondos de servicios educativos.</w:t>
      </w:r>
    </w:p>
    <w:p w:rsidR="00890861" w:rsidRPr="007C613C" w:rsidRDefault="00890861" w:rsidP="00890861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 xml:space="preserve">Conocer los procedimientos legales de cumplimiento como son los contables, que se deben aplicar para el manejo de los fondos de servicios educativos.  </w:t>
      </w:r>
    </w:p>
    <w:p w:rsidR="00890861" w:rsidRPr="00575CD1" w:rsidRDefault="00890861" w:rsidP="00890861">
      <w:pPr>
        <w:ind w:left="709" w:hanging="270"/>
        <w:jc w:val="both"/>
        <w:rPr>
          <w:rFonts w:ascii="Arial Narrow" w:hAnsi="Arial Narrow" w:cs="Arial"/>
          <w:b/>
          <w:sz w:val="22"/>
          <w:szCs w:val="22"/>
        </w:rPr>
      </w:pPr>
    </w:p>
    <w:p w:rsidR="00890861" w:rsidRPr="00575CD1" w:rsidRDefault="00890861" w:rsidP="00890861">
      <w:pPr>
        <w:ind w:left="90" w:firstLine="708"/>
        <w:jc w:val="center"/>
        <w:rPr>
          <w:rFonts w:ascii="Arial Narrow" w:hAnsi="Arial Narrow" w:cs="Arial"/>
          <w:b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ACTIVIDADES A DESARROLLAR</w:t>
      </w:r>
    </w:p>
    <w:p w:rsidR="00890861" w:rsidRPr="00575CD1" w:rsidRDefault="00890861" w:rsidP="00890861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numPr>
          <w:ilvl w:val="0"/>
          <w:numId w:val="17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Principios de la Contabilidad Pública</w:t>
      </w:r>
      <w:r w:rsidRPr="00575CD1">
        <w:rPr>
          <w:rFonts w:ascii="Arial Narrow" w:hAnsi="Arial Narrow" w:cs="Arial"/>
          <w:sz w:val="22"/>
          <w:szCs w:val="22"/>
        </w:rPr>
        <w:t>. El proceso contable debe garantizar:</w:t>
      </w:r>
    </w:p>
    <w:p w:rsidR="00890861" w:rsidRPr="00575CD1" w:rsidRDefault="00890861" w:rsidP="00890861">
      <w:pPr>
        <w:ind w:left="709" w:firstLine="708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 xml:space="preserve"> </w:t>
      </w:r>
    </w:p>
    <w:p w:rsidR="00890861" w:rsidRPr="00575CD1" w:rsidRDefault="00890861" w:rsidP="00890861">
      <w:pPr>
        <w:numPr>
          <w:ilvl w:val="0"/>
          <w:numId w:val="15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El correcto y oportuno registro de las operaciones financieras.</w:t>
      </w:r>
    </w:p>
    <w:p w:rsidR="00890861" w:rsidRPr="00575CD1" w:rsidRDefault="00890861" w:rsidP="00890861">
      <w:pPr>
        <w:numPr>
          <w:ilvl w:val="0"/>
          <w:numId w:val="15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La correcta imputación de las cuentas y subcuentas prescritas para contabilizar las operaciones.</w:t>
      </w:r>
    </w:p>
    <w:p w:rsidR="00890861" w:rsidRPr="00575CD1" w:rsidRDefault="00890861" w:rsidP="00890861">
      <w:pPr>
        <w:numPr>
          <w:ilvl w:val="0"/>
          <w:numId w:val="15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La adecuada presentación de los estados financieros del establecimiento educativo a la entidad territorial certificada correspondiente y los órganos de control</w:t>
      </w:r>
    </w:p>
    <w:p w:rsidR="00890861" w:rsidRPr="00575CD1" w:rsidRDefault="00890861" w:rsidP="00890861">
      <w:pPr>
        <w:ind w:left="709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numPr>
          <w:ilvl w:val="0"/>
          <w:numId w:val="18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Verificación de Registros contables</w:t>
      </w: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numPr>
          <w:ilvl w:val="0"/>
          <w:numId w:val="10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Libro de Registro de Ingresos</w:t>
      </w:r>
      <w:r w:rsidRPr="00575CD1">
        <w:rPr>
          <w:rFonts w:ascii="Arial Narrow" w:hAnsi="Arial Narrow" w:cs="Arial"/>
          <w:sz w:val="22"/>
          <w:szCs w:val="22"/>
        </w:rPr>
        <w:t xml:space="preserve">. En él se registran las operaciones inherentes al recaudo de los ingresos reales según fuente de financiación. </w:t>
      </w:r>
    </w:p>
    <w:p w:rsidR="00890861" w:rsidRPr="00575CD1" w:rsidRDefault="00890861" w:rsidP="00890861">
      <w:pPr>
        <w:numPr>
          <w:ilvl w:val="0"/>
          <w:numId w:val="10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Libro de Registro de Apropiaciones, Compromisos, Obligaciones y Pagos</w:t>
      </w:r>
      <w:r w:rsidRPr="00575CD1">
        <w:rPr>
          <w:rFonts w:ascii="Arial Narrow" w:hAnsi="Arial Narrow" w:cs="Arial"/>
          <w:sz w:val="22"/>
          <w:szCs w:val="22"/>
        </w:rPr>
        <w:t>. Registra los movimientos y saldos sobre estos rubros.</w:t>
      </w:r>
    </w:p>
    <w:p w:rsidR="00890861" w:rsidRDefault="00890861" w:rsidP="00890861">
      <w:pPr>
        <w:numPr>
          <w:ilvl w:val="0"/>
          <w:numId w:val="10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Libro d</w:t>
      </w:r>
      <w:r>
        <w:rPr>
          <w:rFonts w:ascii="Arial Narrow" w:hAnsi="Arial Narrow" w:cs="Arial"/>
          <w:b/>
          <w:sz w:val="22"/>
          <w:szCs w:val="22"/>
        </w:rPr>
        <w:t xml:space="preserve">iario columnario, libro mayor, </w:t>
      </w:r>
      <w:r>
        <w:rPr>
          <w:rFonts w:ascii="Arial Narrow" w:hAnsi="Arial Narrow" w:cs="Arial"/>
          <w:b/>
          <w:bCs/>
          <w:sz w:val="22"/>
          <w:szCs w:val="22"/>
        </w:rPr>
        <w:t>Estado de la Situación Financiera</w:t>
      </w:r>
      <w:r w:rsidRPr="00575CD1">
        <w:rPr>
          <w:rFonts w:ascii="Arial Narrow" w:hAnsi="Arial Narrow" w:cs="Arial"/>
          <w:b/>
          <w:sz w:val="22"/>
          <w:szCs w:val="22"/>
        </w:rPr>
        <w:t xml:space="preserve">, </w:t>
      </w:r>
      <w:r>
        <w:rPr>
          <w:rFonts w:ascii="Arial Narrow" w:hAnsi="Arial Narrow" w:cs="Arial"/>
          <w:b/>
          <w:sz w:val="22"/>
          <w:szCs w:val="22"/>
        </w:rPr>
        <w:t xml:space="preserve">Estado de Resultados </w:t>
      </w:r>
      <w:r w:rsidRPr="00575CD1">
        <w:rPr>
          <w:rFonts w:ascii="Arial Narrow" w:hAnsi="Arial Narrow" w:cs="Arial"/>
          <w:b/>
          <w:sz w:val="22"/>
          <w:szCs w:val="22"/>
        </w:rPr>
        <w:t>y libros auxiliares</w:t>
      </w:r>
      <w:r w:rsidRPr="00575CD1">
        <w:rPr>
          <w:rFonts w:ascii="Arial Narrow" w:hAnsi="Arial Narrow" w:cs="Arial"/>
          <w:sz w:val="22"/>
          <w:szCs w:val="22"/>
        </w:rPr>
        <w:t>.</w:t>
      </w:r>
    </w:p>
    <w:p w:rsidR="0089086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numPr>
          <w:ilvl w:val="0"/>
          <w:numId w:val="11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Otras actividades</w:t>
      </w:r>
      <w:r w:rsidRPr="00575CD1">
        <w:rPr>
          <w:rFonts w:ascii="Arial Narrow" w:hAnsi="Arial Narrow" w:cs="Arial"/>
          <w:sz w:val="22"/>
          <w:szCs w:val="22"/>
        </w:rPr>
        <w:t>:</w:t>
      </w:r>
    </w:p>
    <w:p w:rsidR="00890861" w:rsidRPr="007C613C" w:rsidRDefault="00890861" w:rsidP="00890861">
      <w:pPr>
        <w:pStyle w:val="yiv1490678227msonormal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 xml:space="preserve">Determinar al cierre fiscal, la razonabilidad de todas las cuentas que conforman el </w:t>
      </w:r>
      <w:r>
        <w:rPr>
          <w:rFonts w:ascii="Arial Narrow" w:hAnsi="Arial Narrow" w:cs="Arial"/>
          <w:sz w:val="22"/>
          <w:szCs w:val="22"/>
        </w:rPr>
        <w:t>Estado de la Situación Financiera</w:t>
      </w:r>
      <w:r w:rsidRPr="007C613C">
        <w:rPr>
          <w:rFonts w:ascii="Arial Narrow" w:hAnsi="Arial Narrow" w:cs="Arial"/>
          <w:sz w:val="22"/>
          <w:szCs w:val="22"/>
        </w:rPr>
        <w:t>, la debida clasificación de los activos de acuerdo a su liquidez y de los pasivos.</w:t>
      </w:r>
    </w:p>
    <w:p w:rsidR="00890861" w:rsidRPr="007C613C" w:rsidRDefault="00890861" w:rsidP="00890861">
      <w:pPr>
        <w:pStyle w:val="yiv1490678227msonormal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> Verificar en los libros de diario y de mayor, que el código que identifica cada cuenta esté de acuerdo con el plan contable vigente.</w:t>
      </w:r>
    </w:p>
    <w:p w:rsidR="00890861" w:rsidRPr="007C613C" w:rsidRDefault="00890861" w:rsidP="00890861">
      <w:pPr>
        <w:pStyle w:val="yiv1490678227msonormal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> Comunicar al Rector o Consejo Directivo cualquier irregularidad detectada en los registros contables.</w:t>
      </w:r>
    </w:p>
    <w:p w:rsidR="00890861" w:rsidRPr="007C613C" w:rsidRDefault="00890861" w:rsidP="00890861">
      <w:pPr>
        <w:pStyle w:val="yiv1490678227msonormal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> Comprobar el correcto y oportuno registro de todas las operaciones de acuerdo con el plan contable.</w:t>
      </w:r>
    </w:p>
    <w:p w:rsidR="00890861" w:rsidRPr="007C613C" w:rsidRDefault="00890861" w:rsidP="00890861">
      <w:pPr>
        <w:pStyle w:val="yiv1490678227msonormal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> Verificar que las operaciones registradas, corresponden a transacciones realmente afectadas</w:t>
      </w:r>
      <w:r>
        <w:rPr>
          <w:rFonts w:ascii="Arial Narrow" w:hAnsi="Arial Narrow" w:cs="Arial"/>
          <w:sz w:val="22"/>
          <w:szCs w:val="22"/>
        </w:rPr>
        <w:t xml:space="preserve"> en los estados contables</w:t>
      </w:r>
      <w:r w:rsidRPr="007C613C">
        <w:rPr>
          <w:rFonts w:ascii="Arial Narrow" w:hAnsi="Arial Narrow" w:cs="Arial"/>
          <w:sz w:val="22"/>
          <w:szCs w:val="22"/>
        </w:rPr>
        <w:t>.</w:t>
      </w:r>
    </w:p>
    <w:p w:rsidR="00890861" w:rsidRPr="007C613C" w:rsidRDefault="00890861" w:rsidP="00890861">
      <w:pPr>
        <w:pStyle w:val="yiv1490678227msonormal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> Verificar que las cifras de los estados financieros si corresponden a las existentes en los listados mayores y auxiliares.</w:t>
      </w:r>
    </w:p>
    <w:p w:rsidR="00890861" w:rsidRPr="007C613C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 xml:space="preserve">Saneamiento Contable, cumpliendo normas emitidas por </w:t>
      </w:r>
      <w:smartTag w:uri="urn:schemas-microsoft-com:office:smarttags" w:element="PersonName">
        <w:smartTagPr>
          <w:attr w:name="ProductID" w:val="la Contadur￭a General"/>
        </w:smartTagPr>
        <w:r w:rsidRPr="007C613C">
          <w:rPr>
            <w:rFonts w:ascii="Arial Narrow" w:hAnsi="Arial Narrow" w:cs="Arial"/>
            <w:sz w:val="22"/>
            <w:szCs w:val="22"/>
          </w:rPr>
          <w:t>la Contaduría General</w:t>
        </w:r>
      </w:smartTag>
      <w:r w:rsidRPr="007C613C">
        <w:rPr>
          <w:rFonts w:ascii="Arial Narrow" w:hAnsi="Arial Narrow" w:cs="Arial"/>
          <w:sz w:val="22"/>
          <w:szCs w:val="22"/>
        </w:rPr>
        <w:t xml:space="preserve"> de la Nación.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 xml:space="preserve">Asesoría en la depuración estado de cuenta </w:t>
      </w:r>
      <w:r w:rsidRPr="007C613C">
        <w:rPr>
          <w:rFonts w:ascii="Arial Narrow" w:hAnsi="Arial Narrow" w:cs="Arial"/>
          <w:b/>
          <w:sz w:val="22"/>
          <w:szCs w:val="22"/>
        </w:rPr>
        <w:t xml:space="preserve">DIAN. </w:t>
      </w:r>
    </w:p>
    <w:p w:rsidR="00890861" w:rsidRPr="006F63B7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Verificación y saneamiento del inventario registrado en la contabilidad, de acuerdo a las directrices impartidas por la Secretaría de Educación y la unidad de bienes muebles del Municipio de Medellín</w:t>
      </w:r>
    </w:p>
    <w:p w:rsidR="00890861" w:rsidRPr="006F63B7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F63B7">
        <w:rPr>
          <w:rFonts w:ascii="Arial Narrow" w:hAnsi="Arial Narrow" w:cs="Arial"/>
          <w:sz w:val="22"/>
          <w:szCs w:val="22"/>
        </w:rPr>
        <w:t>Elaboración mensual del informe de bienes muebles por cargar al inventario y envío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F63B7">
        <w:rPr>
          <w:rFonts w:ascii="Arial Narrow" w:hAnsi="Arial Narrow" w:cs="Arial"/>
          <w:sz w:val="22"/>
          <w:szCs w:val="22"/>
        </w:rPr>
        <w:t>al funcionario de Secretaría de Educación.</w:t>
      </w:r>
    </w:p>
    <w:p w:rsidR="00890861" w:rsidRPr="0008442C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Verificación del resultado de la ejecución presupuestal frente los saldos de bancos y cuentas por pagar de contabilidad (cuadre de caja)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8442C">
        <w:rPr>
          <w:rFonts w:ascii="Arial Narrow" w:hAnsi="Arial Narrow" w:cs="Arial"/>
          <w:sz w:val="22"/>
          <w:szCs w:val="22"/>
        </w:rPr>
        <w:t>Re</w:t>
      </w:r>
      <w:r>
        <w:rPr>
          <w:rFonts w:ascii="Arial Narrow" w:hAnsi="Arial Narrow" w:cs="Arial"/>
          <w:sz w:val="22"/>
          <w:szCs w:val="22"/>
        </w:rPr>
        <w:t>cibo y revisión de</w:t>
      </w:r>
      <w:r w:rsidRPr="0008442C">
        <w:rPr>
          <w:rFonts w:ascii="Arial Narrow" w:hAnsi="Arial Narrow" w:cs="Arial"/>
          <w:sz w:val="22"/>
          <w:szCs w:val="22"/>
        </w:rPr>
        <w:t xml:space="preserve"> las facturas de los proveedores </w:t>
      </w:r>
      <w:r>
        <w:rPr>
          <w:rFonts w:ascii="Arial Narrow" w:hAnsi="Arial Narrow" w:cs="Arial"/>
          <w:sz w:val="22"/>
          <w:szCs w:val="22"/>
        </w:rPr>
        <w:t>según</w:t>
      </w:r>
      <w:r w:rsidRPr="0008442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la </w:t>
      </w:r>
      <w:r w:rsidRPr="0008442C">
        <w:rPr>
          <w:rFonts w:ascii="Arial Narrow" w:hAnsi="Arial Narrow" w:cs="Arial"/>
          <w:sz w:val="22"/>
          <w:szCs w:val="22"/>
        </w:rPr>
        <w:t>Resolución 042 de 2020</w:t>
      </w:r>
      <w:r>
        <w:rPr>
          <w:rFonts w:ascii="Arial Narrow" w:hAnsi="Arial Narrow" w:cs="Arial"/>
          <w:sz w:val="22"/>
          <w:szCs w:val="22"/>
        </w:rPr>
        <w:t xml:space="preserve"> y el artículo 617 del ET</w:t>
      </w:r>
      <w:r w:rsidRPr="0008442C">
        <w:rPr>
          <w:rFonts w:ascii="Arial Narrow" w:hAnsi="Arial Narrow" w:cs="Arial"/>
          <w:sz w:val="22"/>
          <w:szCs w:val="22"/>
        </w:rPr>
        <w:t>.</w:t>
      </w:r>
    </w:p>
    <w:p w:rsidR="00890861" w:rsidRPr="006F63B7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Liquidación y p</w:t>
      </w:r>
      <w:r w:rsidRPr="006F63B7">
        <w:rPr>
          <w:rFonts w:ascii="Arial Narrow" w:hAnsi="Arial Narrow" w:cs="Arial"/>
          <w:sz w:val="22"/>
          <w:szCs w:val="22"/>
        </w:rPr>
        <w:t>resentación mensual de Declaración de Retenciones en la fuente ante la DIAN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F63B7">
        <w:rPr>
          <w:rFonts w:ascii="Arial Narrow" w:hAnsi="Arial Narrow" w:cs="Arial"/>
          <w:sz w:val="22"/>
          <w:szCs w:val="22"/>
        </w:rPr>
        <w:t>envío a tesorería para su respectivo pago.</w:t>
      </w:r>
    </w:p>
    <w:p w:rsidR="00610698" w:rsidRPr="006F63B7" w:rsidRDefault="00610698" w:rsidP="00610698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Liquidación y p</w:t>
      </w:r>
      <w:r w:rsidRPr="006F63B7">
        <w:rPr>
          <w:rFonts w:ascii="Arial Narrow" w:hAnsi="Arial Narrow" w:cs="Arial"/>
          <w:sz w:val="22"/>
          <w:szCs w:val="22"/>
        </w:rPr>
        <w:t xml:space="preserve">resentación mensual de Declaración de Contribución Especial de Obra Pública </w:t>
      </w:r>
      <w:r>
        <w:rPr>
          <w:rFonts w:ascii="Arial Narrow" w:hAnsi="Arial Narrow" w:cs="Arial"/>
          <w:sz w:val="22"/>
          <w:szCs w:val="22"/>
        </w:rPr>
        <w:t xml:space="preserve">y Tasa Pro deporte </w:t>
      </w:r>
      <w:r w:rsidRPr="006F63B7">
        <w:rPr>
          <w:rFonts w:ascii="Arial Narrow" w:hAnsi="Arial Narrow" w:cs="Arial"/>
          <w:sz w:val="22"/>
          <w:szCs w:val="22"/>
        </w:rPr>
        <w:t>ante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F63B7">
        <w:rPr>
          <w:rFonts w:ascii="Arial Narrow" w:hAnsi="Arial Narrow" w:cs="Arial"/>
          <w:sz w:val="22"/>
          <w:szCs w:val="22"/>
        </w:rPr>
        <w:t>el Municipio de Medellín y envío a tesorería para su respectivo pago.</w:t>
      </w:r>
    </w:p>
    <w:p w:rsidR="00610698" w:rsidRDefault="00610698" w:rsidP="00610698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8442C">
        <w:rPr>
          <w:rFonts w:ascii="Arial Narrow" w:hAnsi="Arial Narrow" w:cs="Arial"/>
          <w:sz w:val="22"/>
          <w:szCs w:val="22"/>
        </w:rPr>
        <w:t>Elaboración de causaciones contables con sus respectivas retenciones y deducciones, de acuerdo c</w:t>
      </w:r>
      <w:r>
        <w:rPr>
          <w:rFonts w:ascii="Arial Narrow" w:hAnsi="Arial Narrow" w:cs="Arial"/>
          <w:sz w:val="22"/>
          <w:szCs w:val="22"/>
        </w:rPr>
        <w:t>on su clasificación tributaria en el Rut y normativa vigente.</w:t>
      </w:r>
    </w:p>
    <w:p w:rsidR="00890861" w:rsidRDefault="00610698" w:rsidP="00610698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F63B7">
        <w:rPr>
          <w:rFonts w:ascii="Arial Narrow" w:hAnsi="Arial Narrow" w:cs="Arial"/>
          <w:sz w:val="22"/>
          <w:szCs w:val="22"/>
        </w:rPr>
        <w:t xml:space="preserve">Elaboración mensual y envío de información a Secretaría de hacienda, sobre los contratos suscritos </w:t>
      </w:r>
      <w:r>
        <w:rPr>
          <w:rFonts w:ascii="Arial Narrow" w:hAnsi="Arial Narrow" w:cs="Arial"/>
          <w:sz w:val="22"/>
          <w:szCs w:val="22"/>
        </w:rPr>
        <w:t xml:space="preserve">(Anexo 2) </w:t>
      </w:r>
      <w:r w:rsidRPr="006F63B7">
        <w:rPr>
          <w:rFonts w:ascii="Arial Narrow" w:hAnsi="Arial Narrow" w:cs="Arial"/>
          <w:sz w:val="22"/>
          <w:szCs w:val="22"/>
        </w:rPr>
        <w:t>por la Institución Educativa, en cumplimiento del acuerdo 066</w:t>
      </w:r>
      <w:r>
        <w:rPr>
          <w:rFonts w:ascii="Arial Narrow" w:hAnsi="Arial Narrow" w:cs="Arial"/>
          <w:sz w:val="22"/>
          <w:szCs w:val="22"/>
        </w:rPr>
        <w:t xml:space="preserve"> de 2017 (Estatuto Tributario del Municipio de Medellín) y el Acuerdo 018 de 2020 (Tasa Pro deporte), adicionalmente, elaboración de certificados en caso de no suscripción de contratos en el mes</w:t>
      </w:r>
      <w:r w:rsidR="00890861">
        <w:rPr>
          <w:rFonts w:ascii="Arial Narrow" w:hAnsi="Arial Narrow" w:cs="Arial"/>
          <w:sz w:val="22"/>
          <w:szCs w:val="22"/>
        </w:rPr>
        <w:t>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F63B7">
        <w:rPr>
          <w:rFonts w:ascii="Arial Narrow" w:hAnsi="Arial Narrow" w:cs="Arial"/>
          <w:sz w:val="22"/>
          <w:szCs w:val="22"/>
        </w:rPr>
        <w:t>Informe mensual de cuentas por cobrar y cálculo de intereses por mora al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F63B7">
        <w:rPr>
          <w:rFonts w:ascii="Arial Narrow" w:hAnsi="Arial Narrow" w:cs="Arial"/>
          <w:sz w:val="22"/>
          <w:szCs w:val="22"/>
        </w:rPr>
        <w:t>Ordenador del Gasto y al tesorero de la Institución.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F63B7">
        <w:rPr>
          <w:rFonts w:ascii="Arial Narrow" w:hAnsi="Arial Narrow" w:cs="Arial"/>
          <w:sz w:val="22"/>
          <w:szCs w:val="22"/>
        </w:rPr>
        <w:t>Elaboración y envío trimestral del informe de operaciones recíprocas con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F63B7">
        <w:rPr>
          <w:rFonts w:ascii="Arial Narrow" w:hAnsi="Arial Narrow" w:cs="Arial"/>
          <w:sz w:val="22"/>
          <w:szCs w:val="22"/>
        </w:rPr>
        <w:t>Municipio de Medellín (Excel).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F63B7">
        <w:rPr>
          <w:rFonts w:ascii="Arial Narrow" w:hAnsi="Arial Narrow" w:cs="Arial"/>
          <w:sz w:val="22"/>
          <w:szCs w:val="22"/>
        </w:rPr>
        <w:t>Elaboración trimestral del informe formato CGN2015C01 Variaciones trimestrales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F63B7">
        <w:rPr>
          <w:rFonts w:ascii="Arial Narrow" w:hAnsi="Arial Narrow" w:cs="Arial"/>
          <w:sz w:val="22"/>
          <w:szCs w:val="22"/>
        </w:rPr>
        <w:t>(Excel).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D5FF6">
        <w:rPr>
          <w:rFonts w:ascii="Arial Narrow" w:hAnsi="Arial Narrow" w:cs="Arial"/>
          <w:sz w:val="22"/>
          <w:szCs w:val="22"/>
        </w:rPr>
        <w:t>Elaboración Trimestral del informe Formato CGN2020004, para saldos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D5FF6">
        <w:rPr>
          <w:rFonts w:ascii="Arial Narrow" w:hAnsi="Arial Narrow" w:cs="Arial"/>
          <w:sz w:val="22"/>
          <w:szCs w:val="22"/>
        </w:rPr>
        <w:t>Movimientos COVID_19, con su respectivo certificado firmado.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D5FF6">
        <w:rPr>
          <w:rFonts w:ascii="Arial Narrow" w:hAnsi="Arial Narrow" w:cs="Arial"/>
          <w:sz w:val="22"/>
          <w:szCs w:val="22"/>
        </w:rPr>
        <w:lastRenderedPageBreak/>
        <w:t>Informe trimestral de contratos de obra pública suscritos ante la Secretaría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D5FF6">
        <w:rPr>
          <w:rFonts w:ascii="Arial Narrow" w:hAnsi="Arial Narrow" w:cs="Arial"/>
          <w:sz w:val="22"/>
          <w:szCs w:val="22"/>
        </w:rPr>
        <w:t>Educación de Medellín (Excel), en formato asignado.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D5FF6">
        <w:rPr>
          <w:rFonts w:ascii="Arial Narrow" w:hAnsi="Arial Narrow" w:cs="Arial"/>
          <w:sz w:val="22"/>
          <w:szCs w:val="22"/>
        </w:rPr>
        <w:t>Impresión de Libros Oficiales</w:t>
      </w:r>
      <w:r>
        <w:rPr>
          <w:rFonts w:ascii="Arial Narrow" w:hAnsi="Arial Narrow" w:cs="Arial"/>
          <w:sz w:val="22"/>
          <w:szCs w:val="22"/>
        </w:rPr>
        <w:t xml:space="preserve"> y sus actas de apertura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D5FF6">
        <w:rPr>
          <w:rFonts w:ascii="Arial Narrow" w:hAnsi="Arial Narrow" w:cs="Arial"/>
          <w:sz w:val="22"/>
          <w:szCs w:val="22"/>
        </w:rPr>
        <w:t xml:space="preserve">Elaboración </w:t>
      </w:r>
      <w:r>
        <w:rPr>
          <w:rFonts w:ascii="Arial Narrow" w:hAnsi="Arial Narrow" w:cs="Arial"/>
          <w:sz w:val="22"/>
          <w:szCs w:val="22"/>
        </w:rPr>
        <w:t xml:space="preserve">y presentación </w:t>
      </w:r>
      <w:r w:rsidRPr="009D5FF6">
        <w:rPr>
          <w:rFonts w:ascii="Arial Narrow" w:hAnsi="Arial Narrow" w:cs="Arial"/>
          <w:sz w:val="22"/>
          <w:szCs w:val="22"/>
        </w:rPr>
        <w:t>anual de Medios Magnéticos (Información exógena) ante la DIAN</w:t>
      </w:r>
      <w:r>
        <w:rPr>
          <w:rFonts w:ascii="Arial Narrow" w:hAnsi="Arial Narrow" w:cs="Arial"/>
          <w:sz w:val="22"/>
          <w:szCs w:val="22"/>
        </w:rPr>
        <w:t xml:space="preserve"> en los formatos prescritos y de acuerdo a la Resolución emitida en el año anterior por dicha entidad.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D5FF6">
        <w:rPr>
          <w:rFonts w:ascii="Arial Narrow" w:hAnsi="Arial Narrow" w:cs="Arial"/>
          <w:sz w:val="22"/>
          <w:szCs w:val="22"/>
        </w:rPr>
        <w:t>Elaboración y envío anual del informe financiero para rendición de cuentas 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D5FF6">
        <w:rPr>
          <w:rFonts w:ascii="Arial Narrow" w:hAnsi="Arial Narrow" w:cs="Arial"/>
          <w:sz w:val="22"/>
          <w:szCs w:val="22"/>
        </w:rPr>
        <w:t>comunidad educativa.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Generación y envío de los certificados de retención en la fuente y de Rete IVA para su entrega a los proveedores.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724F">
        <w:rPr>
          <w:rFonts w:ascii="Arial Narrow" w:hAnsi="Arial Narrow" w:cs="Arial"/>
          <w:sz w:val="22"/>
          <w:szCs w:val="22"/>
        </w:rPr>
        <w:t xml:space="preserve">Elaboración de Certificación de </w:t>
      </w:r>
      <w:r>
        <w:rPr>
          <w:rFonts w:ascii="Arial Narrow" w:hAnsi="Arial Narrow" w:cs="Arial"/>
          <w:sz w:val="22"/>
          <w:szCs w:val="22"/>
        </w:rPr>
        <w:t xml:space="preserve">disponibilidad de </w:t>
      </w:r>
      <w:r w:rsidRPr="0087724F">
        <w:rPr>
          <w:rFonts w:ascii="Arial Narrow" w:hAnsi="Arial Narrow" w:cs="Arial"/>
          <w:sz w:val="22"/>
          <w:szCs w:val="22"/>
        </w:rPr>
        <w:t>Recursos, para solicitud de traslado presupuestal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7724F">
        <w:rPr>
          <w:rFonts w:ascii="Arial Narrow" w:hAnsi="Arial Narrow" w:cs="Arial"/>
          <w:sz w:val="22"/>
          <w:szCs w:val="22"/>
        </w:rPr>
        <w:t>rubros de Inversión.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7724F">
        <w:rPr>
          <w:rFonts w:ascii="Arial Narrow" w:hAnsi="Arial Narrow" w:cs="Arial"/>
          <w:sz w:val="22"/>
          <w:szCs w:val="22"/>
        </w:rPr>
        <w:t>Elaboración y Certificación de los recursos de balance de forma anual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Asesoría en la e</w:t>
      </w:r>
      <w:r w:rsidRPr="0087724F">
        <w:rPr>
          <w:rFonts w:ascii="Arial Narrow" w:hAnsi="Arial Narrow" w:cs="Arial"/>
          <w:sz w:val="22"/>
          <w:szCs w:val="22"/>
        </w:rPr>
        <w:t>laboración de los Planes de Mejoramiento</w:t>
      </w:r>
      <w:r>
        <w:rPr>
          <w:rFonts w:ascii="Arial Narrow" w:hAnsi="Arial Narrow" w:cs="Arial"/>
          <w:sz w:val="22"/>
          <w:szCs w:val="22"/>
        </w:rPr>
        <w:t xml:space="preserve"> en materia contable, financiera y presupuestal</w:t>
      </w:r>
      <w:r w:rsidRPr="008772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para su envío a los entes de Control según auditorias de los mismos</w:t>
      </w:r>
    </w:p>
    <w:p w:rsidR="00890861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Asesoría en la e</w:t>
      </w:r>
      <w:r w:rsidRPr="0087724F">
        <w:rPr>
          <w:rFonts w:ascii="Arial Narrow" w:hAnsi="Arial Narrow" w:cs="Arial"/>
          <w:sz w:val="22"/>
          <w:szCs w:val="22"/>
        </w:rPr>
        <w:t>laboración del Documento Técnico de Saneamiento Contable, para presentar ante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7724F">
        <w:rPr>
          <w:rFonts w:ascii="Arial Narrow" w:hAnsi="Arial Narrow" w:cs="Arial"/>
          <w:sz w:val="22"/>
          <w:szCs w:val="22"/>
        </w:rPr>
        <w:t>el comité técnico de sostenibilidad contable del Municipio</w:t>
      </w:r>
      <w:r>
        <w:rPr>
          <w:rFonts w:ascii="Arial Narrow" w:hAnsi="Arial Narrow" w:cs="Arial"/>
          <w:sz w:val="22"/>
          <w:szCs w:val="22"/>
        </w:rPr>
        <w:t xml:space="preserve"> en caso de saldos pendientes por depurar</w:t>
      </w:r>
      <w:r w:rsidRPr="0087724F">
        <w:rPr>
          <w:rFonts w:ascii="Arial Narrow" w:hAnsi="Arial Narrow" w:cs="Arial"/>
          <w:sz w:val="22"/>
          <w:szCs w:val="22"/>
        </w:rPr>
        <w:t>.</w:t>
      </w:r>
    </w:p>
    <w:p w:rsidR="00890861" w:rsidRPr="00610698" w:rsidRDefault="00890861" w:rsidP="00890861">
      <w:pPr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C53EB2">
        <w:rPr>
          <w:rFonts w:ascii="Arial Narrow" w:hAnsi="Arial Narrow" w:cs="Arial"/>
          <w:sz w:val="22"/>
          <w:szCs w:val="22"/>
          <w:lang w:val="es-MX" w:eastAsia="es-MX"/>
        </w:rPr>
        <w:t>Preparación de la documentación para los procesos de auditoría y control interno</w:t>
      </w:r>
      <w:r w:rsidRPr="00C53EB2">
        <w:rPr>
          <w:rFonts w:ascii="Arial Narrow" w:hAnsi="Arial Narrow" w:cs="Arial"/>
          <w:sz w:val="22"/>
          <w:szCs w:val="22"/>
        </w:rPr>
        <w:t xml:space="preserve"> </w:t>
      </w:r>
      <w:r w:rsidRPr="00C53EB2">
        <w:rPr>
          <w:rFonts w:ascii="Arial Narrow" w:hAnsi="Arial Narrow" w:cs="Arial"/>
          <w:sz w:val="22"/>
          <w:szCs w:val="22"/>
          <w:lang w:val="es-MX" w:eastAsia="es-MX"/>
        </w:rPr>
        <w:t xml:space="preserve">ejercido por </w:t>
      </w:r>
      <w:r w:rsidRPr="00C53EB2">
        <w:rPr>
          <w:rFonts w:ascii="Arial Narrow" w:hAnsi="Arial Narrow" w:cs="Arial"/>
          <w:sz w:val="22"/>
          <w:szCs w:val="22"/>
        </w:rPr>
        <w:t xml:space="preserve">la entidad territorial certificada y </w:t>
      </w:r>
      <w:r w:rsidRPr="00C53EB2">
        <w:rPr>
          <w:rFonts w:ascii="Arial Narrow" w:hAnsi="Arial Narrow" w:cs="Arial"/>
          <w:sz w:val="22"/>
          <w:szCs w:val="22"/>
          <w:lang w:val="es-MX" w:eastAsia="es-MX"/>
        </w:rPr>
        <w:t xml:space="preserve">los entes de control, </w:t>
      </w:r>
      <w:r w:rsidRPr="00C53EB2">
        <w:rPr>
          <w:rFonts w:ascii="Arial Narrow" w:hAnsi="Arial Narrow" w:cs="Arial"/>
          <w:sz w:val="22"/>
          <w:szCs w:val="22"/>
        </w:rPr>
        <w:t>para</w:t>
      </w:r>
      <w:r w:rsidRPr="00C53EB2">
        <w:rPr>
          <w:rFonts w:ascii="Arial Narrow" w:hAnsi="Arial Narrow" w:cs="Arial"/>
          <w:sz w:val="22"/>
          <w:szCs w:val="22"/>
          <w:lang w:val="es-MX" w:eastAsia="es-MX"/>
        </w:rPr>
        <w:t xml:space="preserve"> las visitas de inspección y vigilancia</w:t>
      </w:r>
      <w:r w:rsidRPr="00C53EB2">
        <w:rPr>
          <w:rFonts w:ascii="CIDFont+F1" w:eastAsia="Calibri" w:hAnsi="CIDFont+F1" w:cs="CIDFont+F1"/>
          <w:lang w:eastAsia="en-US"/>
        </w:rPr>
        <w:t xml:space="preserve"> </w:t>
      </w:r>
      <w:r w:rsidRPr="00C53EB2">
        <w:rPr>
          <w:rFonts w:ascii="Arial Narrow" w:hAnsi="Arial Narrow" w:cs="Arial"/>
          <w:sz w:val="22"/>
          <w:szCs w:val="22"/>
          <w:lang w:val="es-MX" w:eastAsia="es-MX"/>
        </w:rPr>
        <w:t>realizados.</w:t>
      </w:r>
    </w:p>
    <w:p w:rsidR="00610698" w:rsidRPr="00551CC2" w:rsidRDefault="00610698" w:rsidP="00610698">
      <w:pPr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 w:eastAsia="es-MX"/>
        </w:rPr>
        <w:t>Asesoría en la implementación de la facturación electrónica de la Institución en cumplimiento de la Resolución 042 de 2020 de la DIAN y demás normativa que la modifica.</w:t>
      </w:r>
    </w:p>
    <w:p w:rsidR="00890861" w:rsidRPr="00575CD1" w:rsidRDefault="00890861" w:rsidP="00890861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jc w:val="center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PRESENTACIÓN DE INFORMES Y ESTADOS FINANCIEROS</w:t>
      </w:r>
    </w:p>
    <w:p w:rsidR="00890861" w:rsidRPr="00575CD1" w:rsidRDefault="00890861" w:rsidP="00890861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Se remitirá a la Secretaria de Educación en las fechas establecidas en el calendario de presentación de informes, para ser revisada y entregada a la Secretaría de Hacienda para su incorporación en los estados financieros del ente territorial, los siguientes informes:</w:t>
      </w:r>
    </w:p>
    <w:p w:rsidR="00890861" w:rsidRPr="00575CD1" w:rsidRDefault="00890861" w:rsidP="00890861">
      <w:pPr>
        <w:ind w:left="709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numPr>
          <w:ilvl w:val="0"/>
          <w:numId w:val="12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Balance de prueba</w:t>
      </w:r>
      <w:r w:rsidRPr="00575CD1">
        <w:rPr>
          <w:rFonts w:ascii="Arial Narrow" w:hAnsi="Arial Narrow" w:cs="Arial"/>
          <w:sz w:val="22"/>
          <w:szCs w:val="22"/>
        </w:rPr>
        <w:t>.  Contiene los saldos iniciales, movimientos y saldos finales de naturaleza débito y crédito de las cuentas de activos, pasivos, patrimonio, ingresos y costos</w:t>
      </w:r>
    </w:p>
    <w:p w:rsidR="00890861" w:rsidRPr="00575CD1" w:rsidRDefault="00890861" w:rsidP="00890861">
      <w:pPr>
        <w:numPr>
          <w:ilvl w:val="0"/>
          <w:numId w:val="12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El </w:t>
      </w:r>
      <w:r w:rsidRPr="00575CD1">
        <w:rPr>
          <w:rFonts w:ascii="Arial Narrow" w:hAnsi="Arial Narrow" w:cs="Arial"/>
          <w:b/>
          <w:sz w:val="22"/>
          <w:szCs w:val="22"/>
        </w:rPr>
        <w:t>Estado de Situación Financiera</w:t>
      </w:r>
      <w:r w:rsidRPr="00575CD1">
        <w:rPr>
          <w:rFonts w:ascii="Arial Narrow" w:hAnsi="Arial Narrow" w:cs="Arial"/>
          <w:sz w:val="22"/>
          <w:szCs w:val="22"/>
        </w:rPr>
        <w:t>: El cual comprende en forma resumida la situación financiera, económica y social del establecimiento educativo.</w:t>
      </w:r>
    </w:p>
    <w:p w:rsidR="00890861" w:rsidRDefault="00890861" w:rsidP="00890861">
      <w:pPr>
        <w:numPr>
          <w:ilvl w:val="0"/>
          <w:numId w:val="12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b/>
          <w:bCs/>
          <w:sz w:val="22"/>
          <w:szCs w:val="22"/>
        </w:rPr>
        <w:t xml:space="preserve">Estado de </w:t>
      </w:r>
      <w:r>
        <w:rPr>
          <w:rFonts w:ascii="Arial Narrow" w:hAnsi="Arial Narrow" w:cs="Arial"/>
          <w:b/>
          <w:bCs/>
          <w:sz w:val="22"/>
          <w:szCs w:val="22"/>
        </w:rPr>
        <w:t>Resultados</w:t>
      </w:r>
      <w:r w:rsidRPr="00575CD1">
        <w:rPr>
          <w:rFonts w:ascii="Arial Narrow" w:hAnsi="Arial Narrow" w:cs="Arial"/>
          <w:sz w:val="22"/>
          <w:szCs w:val="22"/>
        </w:rPr>
        <w:t>: Es un estado contable básico que revela el resultado de la actividad financiera, económica, social y ambiental.</w:t>
      </w:r>
    </w:p>
    <w:p w:rsidR="00890861" w:rsidRDefault="00890861" w:rsidP="00890861">
      <w:pPr>
        <w:pStyle w:val="yiv1490678227msonormal"/>
        <w:numPr>
          <w:ilvl w:val="0"/>
          <w:numId w:val="12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Estado de cambios en el Patrimonio:</w:t>
      </w:r>
      <w:r>
        <w:rPr>
          <w:rFonts w:ascii="Arial Narrow" w:hAnsi="Arial Narrow" w:cs="Arial"/>
          <w:sz w:val="22"/>
          <w:szCs w:val="22"/>
        </w:rPr>
        <w:t xml:space="preserve"> Es un estado que muestra las variaciones de las cuentas del patrimonio con respecto a una vigencia anterior.</w:t>
      </w:r>
    </w:p>
    <w:p w:rsidR="00890861" w:rsidRPr="00575CD1" w:rsidRDefault="00890861" w:rsidP="00890861">
      <w:pPr>
        <w:numPr>
          <w:ilvl w:val="0"/>
          <w:numId w:val="12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Estado de Flujos de efectivo: </w:t>
      </w:r>
      <w:r w:rsidRPr="001E7A11">
        <w:rPr>
          <w:rFonts w:ascii="Arial Narrow" w:hAnsi="Arial Narrow" w:cs="Arial"/>
          <w:bCs/>
          <w:sz w:val="22"/>
          <w:szCs w:val="22"/>
        </w:rPr>
        <w:t>Es</w:t>
      </w:r>
      <w:r>
        <w:rPr>
          <w:rFonts w:ascii="Arial Narrow" w:hAnsi="Arial Narrow" w:cs="Arial"/>
          <w:bCs/>
          <w:sz w:val="22"/>
          <w:szCs w:val="22"/>
        </w:rPr>
        <w:t xml:space="preserve"> un estado que presenta los movimientos de operación, inversión y financiación de las entradas y salidas de efectivo y sus equivalentes.</w:t>
      </w:r>
    </w:p>
    <w:p w:rsidR="00890861" w:rsidRDefault="00890861" w:rsidP="00890861">
      <w:pPr>
        <w:numPr>
          <w:ilvl w:val="0"/>
          <w:numId w:val="7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AE4FF0">
        <w:rPr>
          <w:rFonts w:ascii="Arial Narrow" w:hAnsi="Arial Narrow" w:cs="Arial"/>
          <w:b/>
          <w:sz w:val="22"/>
          <w:szCs w:val="22"/>
        </w:rPr>
        <w:t>Notas a los estados contables básicos</w:t>
      </w:r>
      <w:r w:rsidRPr="00AE4FF0">
        <w:rPr>
          <w:rFonts w:ascii="Arial Narrow" w:hAnsi="Arial Narrow" w:cs="Arial"/>
          <w:sz w:val="22"/>
          <w:szCs w:val="22"/>
        </w:rPr>
        <w:t>: Las Notas a los estados contables básicos corresponden a la información adicional de carácter general y específico, que revela y complementa los estados contables básicos y forman parte integral de los mismos.</w:t>
      </w:r>
    </w:p>
    <w:p w:rsidR="00890861" w:rsidRPr="00AE4FF0" w:rsidRDefault="00890861" w:rsidP="00890861">
      <w:pPr>
        <w:numPr>
          <w:ilvl w:val="0"/>
          <w:numId w:val="7"/>
        </w:numPr>
        <w:ind w:left="709"/>
        <w:jc w:val="both"/>
        <w:rPr>
          <w:rFonts w:ascii="Arial Narrow" w:hAnsi="Arial Narrow" w:cs="Arial"/>
          <w:sz w:val="22"/>
          <w:szCs w:val="22"/>
        </w:rPr>
      </w:pPr>
      <w:r w:rsidRPr="00AE4FF0">
        <w:rPr>
          <w:rFonts w:ascii="Arial Narrow" w:hAnsi="Arial Narrow" w:cs="Arial"/>
          <w:b/>
          <w:sz w:val="22"/>
          <w:szCs w:val="22"/>
        </w:rPr>
        <w:t>Otros requeridos dentro de los informes</w:t>
      </w:r>
      <w:r w:rsidRPr="00AE4FF0">
        <w:rPr>
          <w:rFonts w:ascii="Arial Narrow" w:hAnsi="Arial Narrow" w:cs="Arial"/>
          <w:sz w:val="22"/>
          <w:szCs w:val="22"/>
        </w:rPr>
        <w:t>: libro de bancos, conciliaciones bancarias, auxiliares, liquidación y pago de impuestos, entre otros.</w:t>
      </w:r>
    </w:p>
    <w:p w:rsidR="00890861" w:rsidRPr="00575CD1" w:rsidRDefault="00890861" w:rsidP="00890861">
      <w:pPr>
        <w:ind w:left="709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575CD1" w:rsidRDefault="00890861" w:rsidP="00890861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Se realizará revisión a los informes de ejecución presupuestal generados por el tesorero mensualmente para remitir a la Secretaria de Educación en las fechas establecidas en el calendario de presentación de informes, para ser revisada y entregada a la Secretaría de Hacienda</w:t>
      </w:r>
    </w:p>
    <w:p w:rsidR="00890861" w:rsidRDefault="00890861" w:rsidP="00890861">
      <w:pPr>
        <w:ind w:left="90" w:firstLine="360"/>
        <w:jc w:val="both"/>
        <w:rPr>
          <w:rFonts w:ascii="Arial Narrow" w:hAnsi="Arial Narrow" w:cs="Arial"/>
          <w:b/>
          <w:sz w:val="22"/>
          <w:szCs w:val="22"/>
        </w:rPr>
      </w:pPr>
    </w:p>
    <w:p w:rsidR="00890861" w:rsidRDefault="00890861" w:rsidP="00890861">
      <w:pPr>
        <w:ind w:left="90" w:firstLine="360"/>
        <w:jc w:val="both"/>
        <w:rPr>
          <w:rFonts w:ascii="Arial Narrow" w:hAnsi="Arial Narrow" w:cs="Arial"/>
          <w:b/>
          <w:sz w:val="22"/>
          <w:szCs w:val="22"/>
        </w:rPr>
      </w:pPr>
    </w:p>
    <w:p w:rsidR="00890861" w:rsidRDefault="00890861" w:rsidP="00890861">
      <w:pPr>
        <w:ind w:left="90" w:firstLine="360"/>
        <w:jc w:val="both"/>
        <w:rPr>
          <w:rFonts w:ascii="Arial Narrow" w:hAnsi="Arial Narrow" w:cs="Arial"/>
          <w:b/>
          <w:sz w:val="22"/>
          <w:szCs w:val="22"/>
        </w:rPr>
      </w:pPr>
    </w:p>
    <w:p w:rsidR="00890861" w:rsidRPr="00575CD1" w:rsidRDefault="00890861" w:rsidP="00890861">
      <w:pPr>
        <w:ind w:left="90" w:firstLine="360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Otros informes</w:t>
      </w:r>
      <w:r w:rsidRPr="00575CD1">
        <w:rPr>
          <w:rFonts w:ascii="Arial Narrow" w:hAnsi="Arial Narrow" w:cs="Arial"/>
          <w:sz w:val="22"/>
          <w:szCs w:val="22"/>
        </w:rPr>
        <w:t>:</w:t>
      </w:r>
    </w:p>
    <w:p w:rsidR="00890861" w:rsidRPr="00575CD1" w:rsidRDefault="00890861" w:rsidP="00890861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Default="00F71A1B" w:rsidP="00890861">
      <w:pPr>
        <w:pStyle w:val="Predeterminado"/>
        <w:numPr>
          <w:ilvl w:val="0"/>
          <w:numId w:val="8"/>
        </w:numPr>
        <w:spacing w:line="360" w:lineRule="auto"/>
        <w:ind w:left="1134" w:hanging="425"/>
        <w:jc w:val="both"/>
        <w:rPr>
          <w:rFonts w:ascii="Arial Narrow" w:hAnsi="Arial Narrow" w:cs="Arial"/>
          <w:sz w:val="22"/>
          <w:szCs w:val="22"/>
        </w:rPr>
      </w:pPr>
      <w:r w:rsidRPr="002D2D5B">
        <w:rPr>
          <w:rFonts w:ascii="Arial Narrow" w:hAnsi="Arial Narrow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6FDAA971" wp14:editId="32A359B9">
            <wp:simplePos x="0" y="0"/>
            <wp:positionH relativeFrom="margin">
              <wp:align>center</wp:align>
            </wp:positionH>
            <wp:positionV relativeFrom="paragraph">
              <wp:posOffset>408305</wp:posOffset>
            </wp:positionV>
            <wp:extent cx="5120640" cy="6343650"/>
            <wp:effectExtent l="0" t="0" r="3810" b="0"/>
            <wp:wrapNone/>
            <wp:docPr id="6" name="Imagen 2" descr="Gráfic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Gráfic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61" w:rsidRPr="007C613C">
        <w:rPr>
          <w:rFonts w:ascii="Arial Narrow" w:hAnsi="Arial Narrow" w:cs="Arial"/>
          <w:sz w:val="22"/>
          <w:szCs w:val="22"/>
        </w:rPr>
        <w:t>Asesoría en la presentación de informes a los entes de control</w:t>
      </w:r>
      <w:r w:rsidR="00890861">
        <w:rPr>
          <w:rFonts w:ascii="Arial Narrow" w:hAnsi="Arial Narrow" w:cs="Arial"/>
          <w:sz w:val="22"/>
          <w:szCs w:val="22"/>
        </w:rPr>
        <w:t xml:space="preserve"> en materia contable y financiera (Contraloría General de Medellín, Ministerio de Educación)</w:t>
      </w:r>
    </w:p>
    <w:p w:rsidR="00890861" w:rsidRDefault="00890861" w:rsidP="00890861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7C613C" w:rsidRDefault="00890861" w:rsidP="00890861">
      <w:pPr>
        <w:pStyle w:val="Predeterminado"/>
        <w:spacing w:line="360" w:lineRule="auto"/>
        <w:ind w:firstLine="567"/>
        <w:jc w:val="both"/>
        <w:rPr>
          <w:rFonts w:ascii="Arial Narrow" w:hAnsi="Arial Narrow" w:cs="Arial"/>
          <w:b/>
          <w:sz w:val="22"/>
          <w:szCs w:val="22"/>
        </w:rPr>
      </w:pPr>
      <w:r w:rsidRPr="007C613C">
        <w:rPr>
          <w:rFonts w:ascii="Arial Narrow" w:hAnsi="Arial Narrow" w:cs="Arial"/>
          <w:b/>
          <w:sz w:val="22"/>
          <w:szCs w:val="22"/>
        </w:rPr>
        <w:t>Otros servicios:</w:t>
      </w:r>
    </w:p>
    <w:p w:rsidR="00890861" w:rsidRPr="007C613C" w:rsidRDefault="00890861" w:rsidP="00890861">
      <w:pPr>
        <w:pStyle w:val="Predeterminado"/>
        <w:numPr>
          <w:ilvl w:val="0"/>
          <w:numId w:val="9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C613C">
        <w:rPr>
          <w:rFonts w:ascii="Arial Narrow" w:hAnsi="Arial Narrow" w:cs="Arial"/>
          <w:sz w:val="22"/>
          <w:szCs w:val="22"/>
        </w:rPr>
        <w:t>Respuesta a requerimientos de los entes de control</w:t>
      </w:r>
      <w:r>
        <w:rPr>
          <w:rFonts w:ascii="Arial Narrow" w:hAnsi="Arial Narrow" w:cs="Arial"/>
          <w:sz w:val="22"/>
          <w:szCs w:val="22"/>
        </w:rPr>
        <w:t xml:space="preserve"> en materia contable, financiera</w:t>
      </w:r>
      <w:r w:rsidRPr="007C613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y tributaria </w:t>
      </w:r>
      <w:r w:rsidRPr="007C613C">
        <w:rPr>
          <w:rFonts w:ascii="Arial Narrow" w:hAnsi="Arial Narrow" w:cs="Arial"/>
          <w:sz w:val="22"/>
          <w:szCs w:val="22"/>
        </w:rPr>
        <w:t>(Contralorías, Dian, entre otros)</w:t>
      </w:r>
    </w:p>
    <w:p w:rsidR="00890861" w:rsidRPr="007C613C" w:rsidRDefault="00890861" w:rsidP="00890861">
      <w:pPr>
        <w:pStyle w:val="Predeterminado"/>
        <w:numPr>
          <w:ilvl w:val="0"/>
          <w:numId w:val="9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Capacitación Consejo Directivo y docentes en el manejo de los FSE (Solicitado con previo aviso por parte de la Institución)</w:t>
      </w:r>
    </w:p>
    <w:p w:rsidR="00890861" w:rsidRPr="007C613C" w:rsidRDefault="00890861" w:rsidP="00890861">
      <w:pPr>
        <w:pStyle w:val="Predeterminado"/>
        <w:numPr>
          <w:ilvl w:val="0"/>
          <w:numId w:val="9"/>
        </w:numPr>
        <w:ind w:left="113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Apoyo constante en las visitas y auditorías a los procesos en materia contable, financiera y presupuestal de los entes de control </w:t>
      </w:r>
      <w:r w:rsidRPr="007C613C">
        <w:rPr>
          <w:rFonts w:ascii="Arial Narrow" w:hAnsi="Arial Narrow" w:cs="Arial"/>
          <w:sz w:val="22"/>
          <w:szCs w:val="22"/>
        </w:rPr>
        <w:t xml:space="preserve">(Contralorías, Dian, </w:t>
      </w:r>
      <w:r>
        <w:rPr>
          <w:rFonts w:ascii="Arial Narrow" w:hAnsi="Arial Narrow" w:cs="Arial"/>
          <w:sz w:val="22"/>
          <w:szCs w:val="22"/>
        </w:rPr>
        <w:t xml:space="preserve">FSE, </w:t>
      </w:r>
      <w:r w:rsidRPr="007C613C">
        <w:rPr>
          <w:rFonts w:ascii="Arial Narrow" w:hAnsi="Arial Narrow" w:cs="Arial"/>
          <w:sz w:val="22"/>
          <w:szCs w:val="22"/>
        </w:rPr>
        <w:t>entre otros)</w:t>
      </w:r>
      <w:r>
        <w:rPr>
          <w:rFonts w:ascii="Arial Narrow" w:hAnsi="Arial Narrow" w:cs="Arial"/>
          <w:sz w:val="22"/>
          <w:szCs w:val="22"/>
        </w:rPr>
        <w:t>.</w:t>
      </w:r>
    </w:p>
    <w:p w:rsidR="00A22B6F" w:rsidRPr="00575CD1" w:rsidRDefault="00A22B6F" w:rsidP="00890861">
      <w:pPr>
        <w:ind w:left="90" w:hanging="1416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22B6F" w:rsidRDefault="00A22B6F" w:rsidP="00A22B6F">
      <w:pPr>
        <w:ind w:left="90" w:firstLine="708"/>
        <w:jc w:val="center"/>
        <w:rPr>
          <w:rFonts w:ascii="Arial Narrow" w:hAnsi="Arial Narrow" w:cs="Arial"/>
          <w:b/>
          <w:sz w:val="22"/>
          <w:szCs w:val="22"/>
        </w:rPr>
      </w:pPr>
    </w:p>
    <w:p w:rsidR="00890861" w:rsidRPr="00575CD1" w:rsidRDefault="00890861" w:rsidP="00890861">
      <w:pPr>
        <w:ind w:left="90" w:firstLine="708"/>
        <w:jc w:val="center"/>
        <w:rPr>
          <w:rFonts w:ascii="Arial Narrow" w:hAnsi="Arial Narrow" w:cs="Arial"/>
          <w:b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METODOLOGIA</w:t>
      </w:r>
    </w:p>
    <w:p w:rsidR="00890861" w:rsidRPr="00575CD1" w:rsidRDefault="00890861" w:rsidP="00890861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890861" w:rsidRPr="009832E8" w:rsidRDefault="00890861" w:rsidP="00890861">
      <w:pPr>
        <w:pStyle w:val="Predeterminado"/>
        <w:numPr>
          <w:ilvl w:val="0"/>
          <w:numId w:val="9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832E8">
        <w:rPr>
          <w:rFonts w:ascii="Arial Narrow" w:hAnsi="Arial Narrow" w:cs="Arial"/>
          <w:sz w:val="22"/>
          <w:szCs w:val="22"/>
        </w:rPr>
        <w:t xml:space="preserve">Atención en horario de oficina de lunes a sábado, en la ciudad de Medellín.  </w:t>
      </w:r>
    </w:p>
    <w:p w:rsidR="00890861" w:rsidRPr="009832E8" w:rsidRDefault="00890861" w:rsidP="00890861">
      <w:pPr>
        <w:pStyle w:val="Predeterminado"/>
        <w:numPr>
          <w:ilvl w:val="0"/>
          <w:numId w:val="9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832E8">
        <w:rPr>
          <w:rFonts w:ascii="Arial Narrow" w:hAnsi="Arial Narrow" w:cs="Arial"/>
          <w:sz w:val="22"/>
          <w:szCs w:val="22"/>
        </w:rPr>
        <w:t xml:space="preserve">Visitas a la Institución Educativa en el año según acuerdo con el Rector. </w:t>
      </w:r>
    </w:p>
    <w:p w:rsidR="00890861" w:rsidRPr="009832E8" w:rsidRDefault="00890861" w:rsidP="00890861">
      <w:pPr>
        <w:pStyle w:val="Predeterminado"/>
        <w:numPr>
          <w:ilvl w:val="0"/>
          <w:numId w:val="9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832E8">
        <w:rPr>
          <w:rFonts w:ascii="Arial Narrow" w:hAnsi="Arial Narrow" w:cs="Arial"/>
          <w:sz w:val="22"/>
          <w:szCs w:val="22"/>
        </w:rPr>
        <w:t>Asesoría y Consultoría permanente vía internet y telefónica</w:t>
      </w:r>
    </w:p>
    <w:p w:rsidR="00890861" w:rsidRPr="009832E8" w:rsidRDefault="00890861" w:rsidP="00890861">
      <w:pPr>
        <w:pStyle w:val="Predeterminado"/>
        <w:numPr>
          <w:ilvl w:val="0"/>
          <w:numId w:val="9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832E8">
        <w:rPr>
          <w:rFonts w:ascii="Arial Narrow" w:hAnsi="Arial Narrow" w:cs="Arial"/>
          <w:sz w:val="22"/>
          <w:szCs w:val="22"/>
        </w:rPr>
        <w:t>Asistencia a Reuniones requeridas por el(a) Rector(a) y/o Consejo Directivo</w:t>
      </w:r>
    </w:p>
    <w:p w:rsidR="00890861" w:rsidRPr="00575CD1" w:rsidRDefault="00890861" w:rsidP="00890861">
      <w:pPr>
        <w:ind w:left="90" w:firstLine="708"/>
        <w:jc w:val="both"/>
        <w:rPr>
          <w:rFonts w:ascii="Arial Narrow" w:hAnsi="Arial Narrow" w:cs="Arial"/>
          <w:b/>
          <w:sz w:val="22"/>
          <w:szCs w:val="22"/>
        </w:rPr>
      </w:pPr>
    </w:p>
    <w:p w:rsidR="00890861" w:rsidRPr="00575CD1" w:rsidRDefault="00890861" w:rsidP="00890861">
      <w:pPr>
        <w:ind w:left="90" w:firstLine="708"/>
        <w:jc w:val="center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VALOR AGREGADO</w:t>
      </w:r>
    </w:p>
    <w:p w:rsidR="00890861" w:rsidRPr="00575CD1" w:rsidRDefault="00890861" w:rsidP="00890861">
      <w:pPr>
        <w:pStyle w:val="Predeterminado"/>
        <w:numPr>
          <w:ilvl w:val="0"/>
          <w:numId w:val="16"/>
        </w:numPr>
        <w:spacing w:line="360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>Consultoría Contable y tributaria.</w:t>
      </w:r>
    </w:p>
    <w:p w:rsidR="00890861" w:rsidRPr="001E7B36" w:rsidRDefault="00890861" w:rsidP="00890861">
      <w:pPr>
        <w:pStyle w:val="Predeterminado"/>
        <w:numPr>
          <w:ilvl w:val="0"/>
          <w:numId w:val="16"/>
        </w:numPr>
        <w:spacing w:line="360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9D5FF6">
        <w:rPr>
          <w:rFonts w:ascii="Arial Narrow" w:hAnsi="Arial Narrow" w:cs="Arial"/>
          <w:sz w:val="22"/>
          <w:szCs w:val="22"/>
        </w:rPr>
        <w:t>Generación y renovación de firma electrónica Dian</w:t>
      </w:r>
      <w:r w:rsidRPr="009D5FF6">
        <w:rPr>
          <w:rFonts w:ascii="CIDFont+F1" w:eastAsia="Calibri" w:hAnsi="CIDFont+F1" w:cs="CIDFont+F1"/>
          <w:lang w:eastAsia="en-US"/>
        </w:rPr>
        <w:t>.</w:t>
      </w:r>
    </w:p>
    <w:p w:rsidR="00890861" w:rsidRDefault="00890861" w:rsidP="00890861">
      <w:pPr>
        <w:pStyle w:val="Predeterminado"/>
        <w:numPr>
          <w:ilvl w:val="0"/>
          <w:numId w:val="16"/>
        </w:numPr>
        <w:spacing w:line="360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1E7B36">
        <w:rPr>
          <w:rFonts w:ascii="Arial Narrow" w:hAnsi="Arial Narrow" w:cs="Arial"/>
          <w:sz w:val="22"/>
          <w:szCs w:val="22"/>
        </w:rPr>
        <w:t>Actualización Rut de la Institución y del ordenador del gasto</w:t>
      </w:r>
      <w:bookmarkStart w:id="0" w:name="_GoBack"/>
      <w:bookmarkEnd w:id="0"/>
    </w:p>
    <w:p w:rsidR="00F1241F" w:rsidRPr="00F1241F" w:rsidRDefault="00F1241F" w:rsidP="00F1241F">
      <w:pPr>
        <w:pStyle w:val="Predeterminado"/>
        <w:numPr>
          <w:ilvl w:val="0"/>
          <w:numId w:val="16"/>
        </w:numPr>
        <w:spacing w:line="360" w:lineRule="auto"/>
        <w:ind w:left="993"/>
        <w:jc w:val="both"/>
        <w:rPr>
          <w:rFonts w:ascii="Arial Narrow" w:hAnsi="Arial Narrow" w:cs="Arial"/>
          <w:sz w:val="22"/>
          <w:szCs w:val="22"/>
        </w:rPr>
      </w:pPr>
      <w:r w:rsidRPr="00F1241F">
        <w:rPr>
          <w:rFonts w:ascii="Arial Narrow" w:hAnsi="Arial Narrow" w:cs="Arial"/>
          <w:sz w:val="22"/>
          <w:szCs w:val="22"/>
        </w:rPr>
        <w:t>Asesoría en la elaboración de acuerdos del consejo directivo de carácter presupuestal y financiero.</w:t>
      </w:r>
    </w:p>
    <w:p w:rsidR="00A22B6F" w:rsidRDefault="00A22B6F" w:rsidP="00A22B6F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A22B6F" w:rsidRPr="00575CD1" w:rsidRDefault="00A22B6F" w:rsidP="00A22B6F">
      <w:pPr>
        <w:ind w:left="90" w:firstLine="708"/>
        <w:jc w:val="center"/>
        <w:rPr>
          <w:rFonts w:ascii="Arial Narrow" w:hAnsi="Arial Narrow" w:cs="Arial"/>
          <w:b/>
          <w:sz w:val="22"/>
          <w:szCs w:val="22"/>
        </w:rPr>
      </w:pPr>
      <w:r w:rsidRPr="00575CD1">
        <w:rPr>
          <w:rFonts w:ascii="Arial Narrow" w:hAnsi="Arial Narrow" w:cs="Arial"/>
          <w:b/>
          <w:sz w:val="22"/>
          <w:szCs w:val="22"/>
        </w:rPr>
        <w:t>INVERSION</w:t>
      </w:r>
    </w:p>
    <w:p w:rsidR="00A22B6F" w:rsidRPr="00575CD1" w:rsidRDefault="00A22B6F" w:rsidP="00A22B6F">
      <w:pPr>
        <w:ind w:left="90" w:firstLine="708"/>
        <w:jc w:val="both"/>
        <w:rPr>
          <w:rFonts w:ascii="Arial Narrow" w:hAnsi="Arial Narrow" w:cs="Arial"/>
          <w:sz w:val="22"/>
          <w:szCs w:val="22"/>
        </w:rPr>
      </w:pPr>
    </w:p>
    <w:p w:rsidR="00346C46" w:rsidRPr="00346C46" w:rsidRDefault="00A22B6F" w:rsidP="00F1241F">
      <w:pPr>
        <w:ind w:left="709"/>
        <w:jc w:val="both"/>
        <w:rPr>
          <w:rFonts w:ascii="Arial Narrow" w:hAnsi="Arial Narrow"/>
          <w:b/>
          <w:bCs/>
          <w:sz w:val="22"/>
          <w:szCs w:val="22"/>
        </w:rPr>
      </w:pPr>
      <w:r w:rsidRPr="00575CD1">
        <w:rPr>
          <w:rFonts w:ascii="Arial Narrow" w:hAnsi="Arial Narrow" w:cs="Arial"/>
          <w:sz w:val="22"/>
          <w:szCs w:val="22"/>
        </w:rPr>
        <w:t xml:space="preserve">El costo del servicio será en la cuantía de </w:t>
      </w:r>
      <w:r w:rsidR="00F71A1B" w:rsidRPr="00F71A1B">
        <w:rPr>
          <w:rFonts w:ascii="Arial Narrow" w:hAnsi="Arial Narrow" w:cs="Arial"/>
          <w:b/>
          <w:sz w:val="22"/>
          <w:szCs w:val="22"/>
        </w:rPr>
        <w:t xml:space="preserve">CUATRO MILLONES OCHOCIENTOS MIL PESOS ML ($4.800.000) </w:t>
      </w:r>
      <w:r w:rsidR="00F71A1B">
        <w:rPr>
          <w:rFonts w:ascii="Arial Narrow" w:hAnsi="Arial Narrow" w:cs="Arial"/>
          <w:sz w:val="22"/>
          <w:szCs w:val="22"/>
        </w:rPr>
        <w:t>de julio a diciembre d</w:t>
      </w:r>
      <w:r w:rsidR="00F1241F">
        <w:rPr>
          <w:rFonts w:ascii="Arial Narrow" w:hAnsi="Arial Narrow" w:cs="Arial"/>
          <w:sz w:val="22"/>
          <w:szCs w:val="22"/>
        </w:rPr>
        <w:t>el año fiscal 202</w:t>
      </w:r>
      <w:r w:rsidR="00610698">
        <w:rPr>
          <w:rFonts w:ascii="Arial Narrow" w:hAnsi="Arial Narrow" w:cs="Arial"/>
          <w:sz w:val="22"/>
          <w:szCs w:val="22"/>
        </w:rPr>
        <w:t>2</w:t>
      </w:r>
    </w:p>
    <w:p w:rsidR="00346C46" w:rsidRDefault="00346C46" w:rsidP="00F1241F">
      <w:pPr>
        <w:ind w:left="709"/>
        <w:contextualSpacing/>
        <w:rPr>
          <w:rFonts w:ascii="Arial Narrow" w:hAnsi="Arial Narrow" w:cs="Arial"/>
          <w:sz w:val="22"/>
          <w:szCs w:val="22"/>
        </w:rPr>
      </w:pPr>
    </w:p>
    <w:p w:rsidR="00346C46" w:rsidRDefault="00346C46" w:rsidP="00F1241F">
      <w:pPr>
        <w:ind w:left="709"/>
        <w:contextualSpacing/>
        <w:rPr>
          <w:rFonts w:ascii="Arial Narrow" w:hAnsi="Arial Narrow" w:cs="Arial"/>
          <w:sz w:val="22"/>
          <w:szCs w:val="22"/>
        </w:rPr>
      </w:pPr>
    </w:p>
    <w:p w:rsidR="00346C46" w:rsidRDefault="00346C46" w:rsidP="00F1241F">
      <w:pPr>
        <w:ind w:left="709"/>
        <w:contextualSpacing/>
        <w:rPr>
          <w:rFonts w:ascii="Arial Narrow" w:hAnsi="Arial Narrow" w:cs="Arial"/>
          <w:sz w:val="22"/>
          <w:szCs w:val="22"/>
        </w:rPr>
      </w:pPr>
    </w:p>
    <w:p w:rsidR="00346C46" w:rsidRDefault="00346C46" w:rsidP="00F1241F">
      <w:pPr>
        <w:ind w:left="709"/>
        <w:contextualSpacing/>
        <w:rPr>
          <w:rFonts w:ascii="Arial Narrow" w:hAnsi="Arial Narrow" w:cs="Arial"/>
          <w:sz w:val="22"/>
          <w:szCs w:val="22"/>
        </w:rPr>
      </w:pPr>
    </w:p>
    <w:p w:rsidR="00094575" w:rsidRPr="00346C46" w:rsidRDefault="00EA6436" w:rsidP="00F1241F">
      <w:pPr>
        <w:ind w:left="709"/>
        <w:contextualSpacing/>
        <w:rPr>
          <w:rFonts w:ascii="Arial Narrow" w:hAnsi="Arial Narrow"/>
          <w:b/>
          <w:sz w:val="22"/>
          <w:szCs w:val="22"/>
        </w:rPr>
      </w:pPr>
      <w:r w:rsidRPr="00346C46">
        <w:rPr>
          <w:rFonts w:ascii="Arial Narrow" w:hAnsi="Arial Narrow"/>
          <w:b/>
          <w:sz w:val="22"/>
          <w:szCs w:val="22"/>
        </w:rPr>
        <w:t>MARIA YANETH OSORIO SÁNCHEZ</w:t>
      </w:r>
      <w:r w:rsidR="00094575" w:rsidRPr="00346C46">
        <w:rPr>
          <w:rFonts w:ascii="Arial Narrow" w:hAnsi="Arial Narrow"/>
          <w:b/>
          <w:sz w:val="22"/>
          <w:szCs w:val="22"/>
        </w:rPr>
        <w:tab/>
      </w:r>
      <w:r w:rsidR="00094575" w:rsidRPr="00346C46">
        <w:rPr>
          <w:rFonts w:ascii="Arial Narrow" w:hAnsi="Arial Narrow"/>
          <w:b/>
          <w:sz w:val="22"/>
          <w:szCs w:val="22"/>
        </w:rPr>
        <w:tab/>
      </w:r>
      <w:r w:rsidR="00094575" w:rsidRPr="00346C46">
        <w:rPr>
          <w:rFonts w:ascii="Arial Narrow" w:hAnsi="Arial Narrow"/>
          <w:b/>
          <w:sz w:val="22"/>
          <w:szCs w:val="22"/>
        </w:rPr>
        <w:tab/>
      </w:r>
      <w:r w:rsidR="00094575" w:rsidRPr="00346C46">
        <w:rPr>
          <w:rFonts w:ascii="Arial Narrow" w:hAnsi="Arial Narrow"/>
          <w:b/>
          <w:sz w:val="22"/>
          <w:szCs w:val="22"/>
        </w:rPr>
        <w:tab/>
        <w:t xml:space="preserve">     </w:t>
      </w:r>
    </w:p>
    <w:p w:rsidR="00094575" w:rsidRPr="00346C46" w:rsidRDefault="00346C46" w:rsidP="00F1241F">
      <w:pPr>
        <w:ind w:left="70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Contadora</w:t>
      </w:r>
      <w:r w:rsidR="00094575" w:rsidRPr="00346C46">
        <w:rPr>
          <w:rFonts w:ascii="Arial Narrow" w:hAnsi="Arial Narrow"/>
          <w:sz w:val="22"/>
          <w:szCs w:val="22"/>
        </w:rPr>
        <w:tab/>
      </w:r>
      <w:r w:rsidR="00094575" w:rsidRPr="00346C46">
        <w:rPr>
          <w:rFonts w:ascii="Arial Narrow" w:hAnsi="Arial Narrow"/>
          <w:sz w:val="22"/>
          <w:szCs w:val="22"/>
        </w:rPr>
        <w:tab/>
      </w:r>
      <w:r w:rsidR="00094575" w:rsidRPr="00346C46">
        <w:rPr>
          <w:rFonts w:ascii="Arial Narrow" w:hAnsi="Arial Narrow"/>
          <w:sz w:val="22"/>
          <w:szCs w:val="22"/>
        </w:rPr>
        <w:tab/>
      </w:r>
      <w:r w:rsidR="00094575" w:rsidRPr="00346C46">
        <w:rPr>
          <w:rFonts w:ascii="Arial Narrow" w:hAnsi="Arial Narrow"/>
          <w:sz w:val="22"/>
          <w:szCs w:val="22"/>
        </w:rPr>
        <w:tab/>
      </w:r>
      <w:r w:rsidR="00094575" w:rsidRPr="00346C46">
        <w:rPr>
          <w:rFonts w:ascii="Arial Narrow" w:hAnsi="Arial Narrow"/>
          <w:sz w:val="22"/>
          <w:szCs w:val="22"/>
        </w:rPr>
        <w:tab/>
      </w:r>
    </w:p>
    <w:p w:rsidR="00094575" w:rsidRPr="00346C46" w:rsidRDefault="00094575" w:rsidP="00F1241F">
      <w:pPr>
        <w:ind w:left="709"/>
        <w:contextualSpacing/>
        <w:jc w:val="both"/>
        <w:rPr>
          <w:rFonts w:ascii="Arial Narrow" w:hAnsi="Arial Narrow"/>
          <w:sz w:val="22"/>
          <w:szCs w:val="22"/>
        </w:rPr>
      </w:pPr>
      <w:r w:rsidRPr="00346C46">
        <w:rPr>
          <w:rFonts w:ascii="Arial Narrow" w:hAnsi="Arial Narrow"/>
          <w:sz w:val="22"/>
          <w:szCs w:val="22"/>
        </w:rPr>
        <w:t>C.C. 43.180.201</w:t>
      </w:r>
      <w:r w:rsidR="005C13F1" w:rsidRPr="00346C46">
        <w:rPr>
          <w:rFonts w:ascii="Arial Narrow" w:hAnsi="Arial Narrow"/>
          <w:sz w:val="22"/>
          <w:szCs w:val="22"/>
        </w:rPr>
        <w:t xml:space="preserve"> de Medellín</w:t>
      </w:r>
    </w:p>
    <w:p w:rsidR="00FD01AD" w:rsidRPr="00346C46" w:rsidRDefault="00094575" w:rsidP="00F1241F">
      <w:pPr>
        <w:ind w:left="709"/>
        <w:contextualSpacing/>
        <w:jc w:val="both"/>
        <w:rPr>
          <w:rFonts w:ascii="Arial Narrow" w:hAnsi="Arial Narrow"/>
          <w:sz w:val="22"/>
          <w:szCs w:val="22"/>
        </w:rPr>
      </w:pPr>
      <w:r w:rsidRPr="00346C46">
        <w:rPr>
          <w:rFonts w:ascii="Arial Narrow" w:hAnsi="Arial Narrow"/>
          <w:sz w:val="22"/>
          <w:szCs w:val="22"/>
        </w:rPr>
        <w:t>TP 117986-T</w:t>
      </w:r>
    </w:p>
    <w:sectPr w:rsidR="00FD01AD" w:rsidRPr="00346C46" w:rsidSect="00FD01AD">
      <w:headerReference w:type="default" r:id="rId10"/>
      <w:footerReference w:type="default" r:id="rId11"/>
      <w:pgSz w:w="12240" w:h="15840" w:code="1"/>
      <w:pgMar w:top="140" w:right="567" w:bottom="1418" w:left="426" w:header="142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E9" w:rsidRDefault="00C77CE9">
      <w:r>
        <w:separator/>
      </w:r>
    </w:p>
  </w:endnote>
  <w:endnote w:type="continuationSeparator" w:id="0">
    <w:p w:rsidR="00C77CE9" w:rsidRDefault="00C7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C3" w:rsidRPr="00FD01AD" w:rsidRDefault="00293CC3" w:rsidP="008B425E">
    <w:pPr>
      <w:pStyle w:val="Piedepgina"/>
      <w:tabs>
        <w:tab w:val="clear" w:pos="8503"/>
        <w:tab w:val="right" w:pos="9540"/>
      </w:tabs>
      <w:ind w:right="-136"/>
      <w:jc w:val="center"/>
      <w:rPr>
        <w:rFonts w:ascii="Cambria" w:hAnsi="Cambria"/>
        <w:bCs/>
        <w:color w:val="auto"/>
        <w:sz w:val="20"/>
        <w:szCs w:val="20"/>
        <w:lang w:val="es-CO"/>
      </w:rPr>
    </w:pPr>
    <w:r w:rsidRPr="00FD01AD">
      <w:rPr>
        <w:rFonts w:ascii="Cambria" w:hAnsi="Cambria"/>
        <w:b/>
        <w:bCs/>
        <w:color w:val="auto"/>
        <w:sz w:val="20"/>
        <w:szCs w:val="20"/>
        <w:lang w:val="es-CO"/>
      </w:rPr>
      <w:t xml:space="preserve">      </w:t>
    </w:r>
    <w:r w:rsidRPr="00FD01AD">
      <w:rPr>
        <w:rFonts w:ascii="Cambria" w:hAnsi="Cambria"/>
        <w:bCs/>
        <w:color w:val="auto"/>
        <w:sz w:val="20"/>
        <w:szCs w:val="20"/>
        <w:lang w:val="es-CO"/>
      </w:rPr>
      <w:t xml:space="preserve">Asesorías Contables, Tributarías, Financieras, Administrativas; Interventorías, </w:t>
    </w:r>
  </w:p>
  <w:p w:rsidR="00293CC3" w:rsidRPr="00FD01AD" w:rsidRDefault="00293CC3" w:rsidP="008B425E">
    <w:pPr>
      <w:pStyle w:val="Piedepgina"/>
      <w:tabs>
        <w:tab w:val="clear" w:pos="8503"/>
        <w:tab w:val="right" w:pos="9540"/>
      </w:tabs>
      <w:ind w:right="-136"/>
      <w:jc w:val="center"/>
      <w:rPr>
        <w:rFonts w:ascii="Cambria" w:hAnsi="Cambria"/>
        <w:bCs/>
        <w:color w:val="auto"/>
        <w:sz w:val="20"/>
        <w:szCs w:val="20"/>
        <w:lang w:val="es-CO"/>
      </w:rPr>
    </w:pPr>
    <w:r w:rsidRPr="00FD01AD">
      <w:rPr>
        <w:rFonts w:ascii="Cambria" w:hAnsi="Cambria"/>
        <w:bCs/>
        <w:color w:val="auto"/>
        <w:sz w:val="20"/>
        <w:szCs w:val="20"/>
        <w:lang w:val="es-CO"/>
      </w:rPr>
      <w:t xml:space="preserve">Revisorías Fiscales, Seminarios, Conferencias, Sistemas de Calidad, </w:t>
    </w:r>
  </w:p>
  <w:p w:rsidR="00293CC3" w:rsidRPr="00FD01AD" w:rsidRDefault="00293CC3" w:rsidP="008B425E">
    <w:pPr>
      <w:pStyle w:val="Piedepgina"/>
      <w:tabs>
        <w:tab w:val="clear" w:pos="8503"/>
        <w:tab w:val="right" w:pos="9540"/>
      </w:tabs>
      <w:ind w:left="-180" w:right="-136"/>
      <w:jc w:val="center"/>
      <w:rPr>
        <w:rFonts w:ascii="Cambria" w:hAnsi="Cambria"/>
        <w:bCs/>
        <w:color w:val="auto"/>
        <w:sz w:val="20"/>
        <w:szCs w:val="20"/>
        <w:lang w:val="pt-BR"/>
      </w:rPr>
    </w:pPr>
    <w:r w:rsidRPr="00FD01AD">
      <w:rPr>
        <w:rFonts w:ascii="Cambria" w:hAnsi="Cambria"/>
        <w:bCs/>
        <w:color w:val="auto"/>
        <w:sz w:val="20"/>
        <w:szCs w:val="20"/>
        <w:lang w:val="pt-BR"/>
      </w:rPr>
      <w:t xml:space="preserve">E-mail: </w:t>
    </w:r>
    <w:r w:rsidR="00FD01AD" w:rsidRPr="00FD01AD">
      <w:rPr>
        <w:rFonts w:ascii="Cambria" w:hAnsi="Cambria"/>
        <w:bCs/>
        <w:color w:val="auto"/>
        <w:sz w:val="20"/>
        <w:szCs w:val="20"/>
        <w:lang w:val="pt-BR"/>
      </w:rPr>
      <w:t>janeth.osorio17@gmail.com</w:t>
    </w:r>
    <w:r w:rsidRPr="00FD01AD">
      <w:rPr>
        <w:rFonts w:ascii="Cambria" w:hAnsi="Cambria"/>
        <w:bCs/>
        <w:color w:val="auto"/>
        <w:sz w:val="20"/>
        <w:szCs w:val="20"/>
        <w:lang w:val="pt-BR"/>
      </w:rPr>
      <w:t xml:space="preserve"> Cel. 300 494 39 38</w:t>
    </w:r>
  </w:p>
  <w:p w:rsidR="00293CC3" w:rsidRPr="00FD01AD" w:rsidRDefault="005C13F1" w:rsidP="008B425E">
    <w:pPr>
      <w:pStyle w:val="Piedepgina"/>
      <w:tabs>
        <w:tab w:val="clear" w:pos="8503"/>
        <w:tab w:val="right" w:pos="9540"/>
      </w:tabs>
      <w:ind w:right="-495" w:hanging="720"/>
      <w:jc w:val="center"/>
      <w:rPr>
        <w:rFonts w:ascii="Cambria" w:hAnsi="Cambria"/>
        <w:bCs/>
        <w:color w:val="auto"/>
        <w:sz w:val="20"/>
        <w:szCs w:val="20"/>
        <w:lang w:val="pt-BR"/>
      </w:rPr>
    </w:pPr>
    <w:r>
      <w:rPr>
        <w:rFonts w:ascii="Cambria" w:hAnsi="Cambria"/>
        <w:bCs/>
        <w:color w:val="auto"/>
        <w:sz w:val="20"/>
        <w:szCs w:val="20"/>
        <w:lang w:val="pt-BR"/>
      </w:rPr>
      <w:t xml:space="preserve">CR </w:t>
    </w:r>
    <w:proofErr w:type="gramStart"/>
    <w:r>
      <w:rPr>
        <w:rFonts w:ascii="Cambria" w:hAnsi="Cambria"/>
        <w:bCs/>
        <w:color w:val="auto"/>
        <w:sz w:val="20"/>
        <w:szCs w:val="20"/>
        <w:lang w:val="pt-BR"/>
      </w:rPr>
      <w:t>54  40</w:t>
    </w:r>
    <w:proofErr w:type="gramEnd"/>
    <w:r>
      <w:rPr>
        <w:rFonts w:ascii="Cambria" w:hAnsi="Cambria"/>
        <w:bCs/>
        <w:color w:val="auto"/>
        <w:sz w:val="20"/>
        <w:szCs w:val="20"/>
        <w:lang w:val="pt-BR"/>
      </w:rPr>
      <w:t>A-23 OF 4</w:t>
    </w:r>
    <w:r w:rsidR="00F71A1B">
      <w:rPr>
        <w:rFonts w:ascii="Cambria" w:hAnsi="Cambria"/>
        <w:bCs/>
        <w:color w:val="auto"/>
        <w:sz w:val="20"/>
        <w:szCs w:val="20"/>
        <w:lang w:val="pt-BR"/>
      </w:rPr>
      <w:t>10</w:t>
    </w:r>
    <w:r>
      <w:rPr>
        <w:rFonts w:ascii="Cambria" w:hAnsi="Cambria"/>
        <w:bCs/>
        <w:color w:val="auto"/>
        <w:sz w:val="20"/>
        <w:szCs w:val="20"/>
        <w:lang w:val="pt-BR"/>
      </w:rPr>
      <w:t xml:space="preserve"> </w:t>
    </w:r>
    <w:proofErr w:type="spellStart"/>
    <w:r w:rsidR="00293CC3" w:rsidRPr="00FD01AD">
      <w:rPr>
        <w:rFonts w:ascii="Cambria" w:hAnsi="Cambria"/>
        <w:bCs/>
        <w:color w:val="auto"/>
        <w:sz w:val="20"/>
        <w:szCs w:val="20"/>
        <w:lang w:val="pt-BR"/>
      </w:rPr>
      <w:t>Tel</w:t>
    </w:r>
    <w:proofErr w:type="spellEnd"/>
    <w:r>
      <w:rPr>
        <w:rFonts w:ascii="Cambria" w:hAnsi="Cambria"/>
        <w:bCs/>
        <w:color w:val="auto"/>
        <w:sz w:val="20"/>
        <w:szCs w:val="20"/>
        <w:lang w:val="pt-BR"/>
      </w:rPr>
      <w:t>:</w:t>
    </w:r>
    <w:r w:rsidR="00293CC3" w:rsidRPr="00FD01AD">
      <w:rPr>
        <w:rFonts w:ascii="Cambria" w:hAnsi="Cambria"/>
        <w:bCs/>
        <w:color w:val="auto"/>
        <w:sz w:val="20"/>
        <w:szCs w:val="20"/>
        <w:lang w:val="pt-BR"/>
      </w:rPr>
      <w:t xml:space="preserve">  </w:t>
    </w:r>
    <w:r w:rsidR="00F71A1B">
      <w:rPr>
        <w:rFonts w:ascii="Cambria" w:hAnsi="Cambria"/>
        <w:bCs/>
        <w:color w:val="auto"/>
        <w:sz w:val="20"/>
        <w:szCs w:val="20"/>
        <w:lang w:val="pt-BR"/>
      </w:rPr>
      <w:t>6044736044</w:t>
    </w:r>
  </w:p>
  <w:p w:rsidR="00293CC3" w:rsidRPr="00FD01AD" w:rsidRDefault="00293CC3" w:rsidP="008B425E">
    <w:pPr>
      <w:pStyle w:val="Piedepgina"/>
      <w:tabs>
        <w:tab w:val="clear" w:pos="8503"/>
        <w:tab w:val="right" w:pos="9540"/>
      </w:tabs>
      <w:ind w:left="720" w:right="1080"/>
      <w:jc w:val="center"/>
      <w:rPr>
        <w:rFonts w:ascii="Cambria" w:hAnsi="Cambria"/>
        <w:bCs/>
        <w:color w:val="auto"/>
        <w:sz w:val="20"/>
        <w:szCs w:val="20"/>
        <w:lang w:val="es-CO"/>
      </w:rPr>
    </w:pPr>
    <w:r w:rsidRPr="00FD01AD">
      <w:rPr>
        <w:rFonts w:ascii="Cambria" w:hAnsi="Cambria"/>
        <w:bCs/>
        <w:color w:val="auto"/>
        <w:sz w:val="20"/>
        <w:szCs w:val="20"/>
        <w:lang w:val="es-CO"/>
      </w:rPr>
      <w:t>Medellín _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E9" w:rsidRDefault="00C77CE9">
      <w:r>
        <w:separator/>
      </w:r>
    </w:p>
  </w:footnote>
  <w:footnote w:type="continuationSeparator" w:id="0">
    <w:p w:rsidR="00C77CE9" w:rsidRDefault="00C7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C3" w:rsidRDefault="00E32588" w:rsidP="008B425E">
    <w:pPr>
      <w:widowControl w:val="0"/>
      <w:ind w:left="-675" w:firstLine="675"/>
      <w:jc w:val="center"/>
      <w:rPr>
        <w:rFonts w:ascii="Cambria" w:hAnsi="Cambria"/>
        <w:sz w:val="24"/>
        <w:szCs w:val="24"/>
      </w:rPr>
    </w:pPr>
    <w:r>
      <w:rPr>
        <w:rFonts w:ascii="Cambria" w:hAnsi="Cambria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1821180</wp:posOffset>
              </wp:positionH>
              <wp:positionV relativeFrom="paragraph">
                <wp:posOffset>145415</wp:posOffset>
              </wp:positionV>
              <wp:extent cx="4219575" cy="781050"/>
              <wp:effectExtent l="190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CC3" w:rsidRPr="00F1241F" w:rsidRDefault="00293CC3" w:rsidP="008237B9">
                          <w:pPr>
                            <w:widowControl w:val="0"/>
                            <w:ind w:left="-675" w:firstLine="675"/>
                            <w:jc w:val="center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F1241F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MARIA YANETH OSORIO SANCHEZ</w:t>
                          </w:r>
                        </w:p>
                        <w:p w:rsidR="00293CC3" w:rsidRDefault="00293CC3" w:rsidP="008237B9">
                          <w:pPr>
                            <w:widowControl w:val="0"/>
                            <w:ind w:left="-675" w:firstLine="675"/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Contadora Pública</w:t>
                          </w:r>
                        </w:p>
                        <w:p w:rsidR="00F1241F" w:rsidRDefault="00F1241F" w:rsidP="008237B9">
                          <w:pPr>
                            <w:widowControl w:val="0"/>
                            <w:ind w:left="-675" w:firstLine="675"/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Especialista en Gerencia Financiera y Legislación Tributaria</w:t>
                          </w:r>
                        </w:p>
                        <w:p w:rsidR="00293CC3" w:rsidRDefault="00293CC3" w:rsidP="008237B9">
                          <w:pPr>
                            <w:widowControl w:val="0"/>
                            <w:ind w:left="-675" w:firstLine="675"/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Universidad Autónoma Latinoamericana</w:t>
                          </w:r>
                        </w:p>
                        <w:p w:rsidR="00293CC3" w:rsidRDefault="00293C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3.4pt;margin-top:11.45pt;width:332.2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YP9AEAAMoDAAAOAAAAZHJzL2Uyb0RvYy54bWysU8tu2zAQvBfoPxC817IMu04Ey0HqwEWB&#10;9AGk/QCKoiSiFJdd0pbcr++SchwjvRXVgeByydmd2dHmbuwNOyr0GmzJ89mcM2Ul1Nq2Jf/xff/u&#10;h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+Uiv12tV5xJyq1v8vkqTSUTxfNrhz58VNCzuCk50lATujg++hC7EcXzlVjMg9H1XhuTAmyr&#10;nUF2FGSAffoSgVfXjI2XLcRnE2I8STQjs4ljGKuRkpFuBfWJCCNMhqIfgDYd4G/OBjJTyf2vg0DF&#10;mflkSbTbfLmM7kvBcrVeUIDXmeo6I6wkqJIHzqbtLkyOPTjUbUeVpjFZuCehG500eOnq3DcZJklz&#10;Nnd05HWcbr38gts/AAAA//8DAFBLAwQUAAYACAAAACEAhTBW+N8AAAAKAQAADwAAAGRycy9kb3du&#10;cmV2LnhtbEyPwU6DQBCG7ya+w2ZMvBi7FAstlKVRE43X1j7AwE6BlN0l7LbQt3c86W0m8+Wf7y92&#10;s+nFlUbfOatguYhAkK2d7myj4Pj98bwB4QNajb2zpOBGHnbl/V2BuXaT3dP1EBrBIdbnqKANYcil&#10;9HVLBv3CDWT5dnKjwcDr2Eg94sThppdxFKXSYGf5Q4sDvbdUnw8Xo+D0NT0l2VR9huN6v0rfsFtX&#10;7qbU48P8ugURaA5/MPzqszqU7FS5i9Ve9AriTcrqgYc4A8FAlixfQFRMrpIMZFnI/xXKHwAAAP//&#10;AwBQSwECLQAUAAYACAAAACEAtoM4kv4AAADhAQAAEwAAAAAAAAAAAAAAAAAAAAAAW0NvbnRlbnRf&#10;VHlwZXNdLnhtbFBLAQItABQABgAIAAAAIQA4/SH/1gAAAJQBAAALAAAAAAAAAAAAAAAAAC8BAABf&#10;cmVscy8ucmVsc1BLAQItABQABgAIAAAAIQBYv3YP9AEAAMoDAAAOAAAAAAAAAAAAAAAAAC4CAABk&#10;cnMvZTJvRG9jLnhtbFBLAQItABQABgAIAAAAIQCFMFb43wAAAAoBAAAPAAAAAAAAAAAAAAAAAE4E&#10;AABkcnMvZG93bnJldi54bWxQSwUGAAAAAAQABADzAAAAWgUAAAAA&#10;" stroked="f">
              <v:textbox>
                <w:txbxContent>
                  <w:p w:rsidR="00293CC3" w:rsidRPr="00F1241F" w:rsidRDefault="00293CC3" w:rsidP="008237B9">
                    <w:pPr>
                      <w:widowControl w:val="0"/>
                      <w:ind w:left="-675" w:firstLine="675"/>
                      <w:jc w:val="center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F1241F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MARIA YANETH OSORIO SANCHEZ</w:t>
                    </w:r>
                  </w:p>
                  <w:p w:rsidR="00293CC3" w:rsidRDefault="00293CC3" w:rsidP="008237B9">
                    <w:pPr>
                      <w:widowControl w:val="0"/>
                      <w:ind w:left="-675" w:firstLine="675"/>
                      <w:jc w:val="center"/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Contadora Pública</w:t>
                    </w:r>
                  </w:p>
                  <w:p w:rsidR="00F1241F" w:rsidRDefault="00F1241F" w:rsidP="008237B9">
                    <w:pPr>
                      <w:widowControl w:val="0"/>
                      <w:ind w:left="-675" w:firstLine="675"/>
                      <w:jc w:val="center"/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Especialista en Gerencia Financiera y Legislación Tributaria</w:t>
                    </w:r>
                  </w:p>
                  <w:p w:rsidR="00293CC3" w:rsidRDefault="00293CC3" w:rsidP="008237B9">
                    <w:pPr>
                      <w:widowControl w:val="0"/>
                      <w:ind w:left="-675" w:firstLine="675"/>
                      <w:jc w:val="center"/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Universidad Autónoma Latinoamericana</w:t>
                    </w:r>
                  </w:p>
                  <w:p w:rsidR="00293CC3" w:rsidRDefault="00293CC3"/>
                </w:txbxContent>
              </v:textbox>
            </v:shape>
          </w:pict>
        </mc:Fallback>
      </mc:AlternateContent>
    </w:r>
  </w:p>
  <w:p w:rsidR="00293CC3" w:rsidRDefault="00E32588" w:rsidP="00E41A67">
    <w:pPr>
      <w:widowControl w:val="0"/>
      <w:ind w:left="-675" w:firstLine="675"/>
      <w:rPr>
        <w:rFonts w:ascii="Bookman Old Style" w:hAnsi="Bookman Old Style"/>
        <w:b/>
        <w:bCs/>
        <w:sz w:val="24"/>
        <w:szCs w:val="24"/>
        <w:lang w:val="pt-BR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2030730</wp:posOffset>
          </wp:positionH>
          <wp:positionV relativeFrom="paragraph">
            <wp:posOffset>950595</wp:posOffset>
          </wp:positionV>
          <wp:extent cx="4623435" cy="7807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3435" cy="780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1114425</wp:posOffset>
              </wp:positionH>
              <wp:positionV relativeFrom="paragraph">
                <wp:posOffset>893445</wp:posOffset>
              </wp:positionV>
              <wp:extent cx="5367655" cy="0"/>
              <wp:effectExtent l="19050" t="17145" r="23495" b="209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6765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7D519FD" id="Line 2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7.75pt,70.35pt" to="510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o1vAEAAGEDAAAOAAAAZHJzL2Uyb0RvYy54bWysU01v2zAMvQ/YfxB0X5xkcFoYcXpI1+3Q&#10;bQHa/QBGH7YwWRREJXb+/SQ1SYv1NswHgRTJp8dHen03DZYdVSCDruWL2Zwz5QRK47qW/3p++HTL&#10;GUVwEiw61fKTIn63+fhhPfpGLbFHK1VgCcRRM/qW9zH6pqpI9GoAmqFXLgU1hgFickNXyQBjQh9s&#10;tZzPV9WIQfqAQhGl2/uXIN8UfK2ViD+1JhWZbXniFssZyrnPZ7VZQ9MF8L0RZxrwDywGMC49eoW6&#10;hwjsEMw7qMGIgIQ6zgQOFWpthCo9pG4W87+6eerBq9JLEof8VSb6f7Dix3HrdiFTF5N78o8ofhNz&#10;uO3BdaoQeD75NLhFlqoaPTXXkuyQ3wW2H7+jTDlwiFhUmHQYmLbGf8uFGTx1yqYi++kqu5oiE+my&#10;/ry6WdU1Z+ISq6DJELnQB4pfFQ4sGy23xmVFoIHjI8VM6TUlXzt8MNaWqVrHxpYvb+ubulQQWiNz&#10;NOdR6PZbG9gR8mKUrzSYIm/TAh6cLGi9AvnlbEcw9sVOr1uX8VTZtTOlizB5C6nZozztwkW9NMdC&#10;+rxzeVHe+kXj1z9j8wcAAP//AwBQSwMEFAAGAAgAAAAhALYaeDvdAAAADAEAAA8AAABkcnMvZG93&#10;bnJldi54bWxMj0FPwzAMhe9I/IfISFwQS9gYRaXphCo4cWKb4Jo1po1onKpJt7JfP09Cgpuf/fT8&#10;vWI1+U7scYgukIa7mQKBVAfrqNGw3bzePoKIyZA1XSDU8IMRVuXlRWFyGw70jvt1agSHUMyNhjal&#10;Ppcy1i16E2ehR+LbVxi8SSyHRtrBHDjcd3Ku1IP0xhF/aE2PVYv193r0Glx1jIPbZvZlPFbpbeFw&#10;8/F5o/X11fT8BCLhlP7McMZndCiZaRdGslF0rLPlkq083KsMxNmh5orb7H5Xsizk/xLlCQAA//8D&#10;AFBLAQItABQABgAIAAAAIQC2gziS/gAAAOEBAAATAAAAAAAAAAAAAAAAAAAAAABbQ29udGVudF9U&#10;eXBlc10ueG1sUEsBAi0AFAAGAAgAAAAhADj9If/WAAAAlAEAAAsAAAAAAAAAAAAAAAAALwEAAF9y&#10;ZWxzLy5yZWxzUEsBAi0AFAAGAAgAAAAhAFqOKjW8AQAAYQMAAA4AAAAAAAAAAAAAAAAALgIAAGRy&#10;cy9lMm9Eb2MueG1sUEsBAi0AFAAGAAgAAAAhALYaeDvdAAAADAEAAA8AAAAAAAAAAAAAAAAAFgQA&#10;AGRycy9kb3ducmV2LnhtbFBLBQYAAAAABAAEAPMAAAAgBQAAAAA=&#10;" strokeweight="2.25pt">
              <v:shadow color="#ccc"/>
            </v:line>
          </w:pict>
        </mc:Fallback>
      </mc:AlternateContent>
    </w:r>
    <w:r>
      <w:rPr>
        <w:rFonts w:ascii="Monotype Corsiva" w:hAnsi="Monotype Corsiva"/>
        <w:b/>
        <w:noProof/>
        <w:sz w:val="40"/>
        <w:szCs w:val="40"/>
        <w:lang w:val="en-US" w:eastAsia="en-US"/>
      </w:rPr>
      <w:drawing>
        <wp:inline distT="0" distB="0" distL="0" distR="0">
          <wp:extent cx="1143000" cy="1095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DBD"/>
    <w:multiLevelType w:val="hybridMultilevel"/>
    <w:tmpl w:val="5F84D37A"/>
    <w:lvl w:ilvl="0" w:tplc="24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 w15:restartNumberingAfterBreak="0">
    <w:nsid w:val="15145414"/>
    <w:multiLevelType w:val="hybridMultilevel"/>
    <w:tmpl w:val="8E780500"/>
    <w:lvl w:ilvl="0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20964C5D"/>
    <w:multiLevelType w:val="hybridMultilevel"/>
    <w:tmpl w:val="8C60B3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4614"/>
    <w:multiLevelType w:val="hybridMultilevel"/>
    <w:tmpl w:val="68B098DE"/>
    <w:lvl w:ilvl="0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" w15:restartNumberingAfterBreak="0">
    <w:nsid w:val="2F8C4CD5"/>
    <w:multiLevelType w:val="hybridMultilevel"/>
    <w:tmpl w:val="436CD142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D9E7C0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A7A0DE8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6984"/>
    <w:multiLevelType w:val="hybridMultilevel"/>
    <w:tmpl w:val="49DE5F48"/>
    <w:lvl w:ilvl="0" w:tplc="24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3B530CC7"/>
    <w:multiLevelType w:val="hybridMultilevel"/>
    <w:tmpl w:val="D79E814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D4E93"/>
    <w:multiLevelType w:val="hybridMultilevel"/>
    <w:tmpl w:val="68C0100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4FC0"/>
    <w:multiLevelType w:val="hybridMultilevel"/>
    <w:tmpl w:val="E814E57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D9E7C0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212D0"/>
    <w:multiLevelType w:val="hybridMultilevel"/>
    <w:tmpl w:val="B8F2D14A"/>
    <w:lvl w:ilvl="0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4C6874E3"/>
    <w:multiLevelType w:val="hybridMultilevel"/>
    <w:tmpl w:val="05A27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3762F"/>
    <w:multiLevelType w:val="hybridMultilevel"/>
    <w:tmpl w:val="23F0F82E"/>
    <w:lvl w:ilvl="0" w:tplc="24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2" w15:restartNumberingAfterBreak="0">
    <w:nsid w:val="614550B3"/>
    <w:multiLevelType w:val="hybridMultilevel"/>
    <w:tmpl w:val="747664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66A3E"/>
    <w:multiLevelType w:val="hybridMultilevel"/>
    <w:tmpl w:val="32C4F7DA"/>
    <w:lvl w:ilvl="0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 w15:restartNumberingAfterBreak="0">
    <w:nsid w:val="708737A5"/>
    <w:multiLevelType w:val="hybridMultilevel"/>
    <w:tmpl w:val="F32EE7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B0988"/>
    <w:multiLevelType w:val="hybridMultilevel"/>
    <w:tmpl w:val="C9A66F4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A5147F"/>
    <w:multiLevelType w:val="hybridMultilevel"/>
    <w:tmpl w:val="F6469288"/>
    <w:lvl w:ilvl="0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7" w15:restartNumberingAfterBreak="0">
    <w:nsid w:val="7A3644A1"/>
    <w:multiLevelType w:val="hybridMultilevel"/>
    <w:tmpl w:val="494EBA28"/>
    <w:lvl w:ilvl="0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16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7A"/>
    <w:rsid w:val="00002B03"/>
    <w:rsid w:val="0000301F"/>
    <w:rsid w:val="00030B8D"/>
    <w:rsid w:val="000465D9"/>
    <w:rsid w:val="00050747"/>
    <w:rsid w:val="0006173F"/>
    <w:rsid w:val="00075231"/>
    <w:rsid w:val="00093022"/>
    <w:rsid w:val="00094575"/>
    <w:rsid w:val="00095875"/>
    <w:rsid w:val="000B11CD"/>
    <w:rsid w:val="000C3A7A"/>
    <w:rsid w:val="000E7E3F"/>
    <w:rsid w:val="000F6898"/>
    <w:rsid w:val="00111854"/>
    <w:rsid w:val="00113584"/>
    <w:rsid w:val="0016277A"/>
    <w:rsid w:val="001800AB"/>
    <w:rsid w:val="00190566"/>
    <w:rsid w:val="00190683"/>
    <w:rsid w:val="00193A1A"/>
    <w:rsid w:val="001B43E9"/>
    <w:rsid w:val="001D5826"/>
    <w:rsid w:val="001F147C"/>
    <w:rsid w:val="001F6118"/>
    <w:rsid w:val="00235043"/>
    <w:rsid w:val="002377BF"/>
    <w:rsid w:val="002550A0"/>
    <w:rsid w:val="002707C9"/>
    <w:rsid w:val="00287046"/>
    <w:rsid w:val="00293CC3"/>
    <w:rsid w:val="002B5518"/>
    <w:rsid w:val="002B74FA"/>
    <w:rsid w:val="002C2008"/>
    <w:rsid w:val="002C224D"/>
    <w:rsid w:val="002E1CA1"/>
    <w:rsid w:val="002E5558"/>
    <w:rsid w:val="002E71E0"/>
    <w:rsid w:val="002F76E1"/>
    <w:rsid w:val="0033054E"/>
    <w:rsid w:val="00330A62"/>
    <w:rsid w:val="0034237C"/>
    <w:rsid w:val="00342D9D"/>
    <w:rsid w:val="00344412"/>
    <w:rsid w:val="0034473A"/>
    <w:rsid w:val="003468E8"/>
    <w:rsid w:val="00346C46"/>
    <w:rsid w:val="00350566"/>
    <w:rsid w:val="003614FD"/>
    <w:rsid w:val="00366274"/>
    <w:rsid w:val="003740CE"/>
    <w:rsid w:val="00374711"/>
    <w:rsid w:val="003B1896"/>
    <w:rsid w:val="003D49A9"/>
    <w:rsid w:val="003F2F78"/>
    <w:rsid w:val="003F677A"/>
    <w:rsid w:val="003F78DE"/>
    <w:rsid w:val="004124BA"/>
    <w:rsid w:val="00413276"/>
    <w:rsid w:val="004156EA"/>
    <w:rsid w:val="00447C5A"/>
    <w:rsid w:val="004C18F5"/>
    <w:rsid w:val="004C4FD1"/>
    <w:rsid w:val="004C7F17"/>
    <w:rsid w:val="004D4BAE"/>
    <w:rsid w:val="004E1973"/>
    <w:rsid w:val="005169C5"/>
    <w:rsid w:val="005252F2"/>
    <w:rsid w:val="005C13F1"/>
    <w:rsid w:val="005C49A1"/>
    <w:rsid w:val="005D0DA3"/>
    <w:rsid w:val="005F0CC9"/>
    <w:rsid w:val="00610698"/>
    <w:rsid w:val="00685581"/>
    <w:rsid w:val="006B0E53"/>
    <w:rsid w:val="006B4346"/>
    <w:rsid w:val="006C4FFE"/>
    <w:rsid w:val="006E6A3C"/>
    <w:rsid w:val="00706A8C"/>
    <w:rsid w:val="00706EB2"/>
    <w:rsid w:val="00765469"/>
    <w:rsid w:val="0078602A"/>
    <w:rsid w:val="007A352B"/>
    <w:rsid w:val="007B7D4A"/>
    <w:rsid w:val="007C0645"/>
    <w:rsid w:val="007F251D"/>
    <w:rsid w:val="007F6EB3"/>
    <w:rsid w:val="008237B9"/>
    <w:rsid w:val="0083518A"/>
    <w:rsid w:val="00852CB7"/>
    <w:rsid w:val="00890861"/>
    <w:rsid w:val="008A5050"/>
    <w:rsid w:val="008A76D5"/>
    <w:rsid w:val="008B425E"/>
    <w:rsid w:val="008B7DC7"/>
    <w:rsid w:val="008C183E"/>
    <w:rsid w:val="008D6012"/>
    <w:rsid w:val="009026EC"/>
    <w:rsid w:val="00957748"/>
    <w:rsid w:val="00983B80"/>
    <w:rsid w:val="009A2738"/>
    <w:rsid w:val="009A2A7C"/>
    <w:rsid w:val="009A51C5"/>
    <w:rsid w:val="009C128F"/>
    <w:rsid w:val="009D4A7A"/>
    <w:rsid w:val="009E0C6F"/>
    <w:rsid w:val="009F7D4C"/>
    <w:rsid w:val="00A03E08"/>
    <w:rsid w:val="00A105D3"/>
    <w:rsid w:val="00A13DA9"/>
    <w:rsid w:val="00A22B6F"/>
    <w:rsid w:val="00A24FDC"/>
    <w:rsid w:val="00A26228"/>
    <w:rsid w:val="00A3042B"/>
    <w:rsid w:val="00A32F63"/>
    <w:rsid w:val="00A55AC6"/>
    <w:rsid w:val="00A62931"/>
    <w:rsid w:val="00AA022D"/>
    <w:rsid w:val="00AC2365"/>
    <w:rsid w:val="00AD5847"/>
    <w:rsid w:val="00B014E9"/>
    <w:rsid w:val="00B11644"/>
    <w:rsid w:val="00B179C9"/>
    <w:rsid w:val="00B2009B"/>
    <w:rsid w:val="00B37B1A"/>
    <w:rsid w:val="00B4193E"/>
    <w:rsid w:val="00B56628"/>
    <w:rsid w:val="00B93CA5"/>
    <w:rsid w:val="00B957EF"/>
    <w:rsid w:val="00BA7125"/>
    <w:rsid w:val="00BB6F77"/>
    <w:rsid w:val="00BD3021"/>
    <w:rsid w:val="00BE1D21"/>
    <w:rsid w:val="00C00DD7"/>
    <w:rsid w:val="00C24C31"/>
    <w:rsid w:val="00C25DFB"/>
    <w:rsid w:val="00C4738B"/>
    <w:rsid w:val="00C701D5"/>
    <w:rsid w:val="00C77CE9"/>
    <w:rsid w:val="00CB3AA5"/>
    <w:rsid w:val="00CC5155"/>
    <w:rsid w:val="00D25CF4"/>
    <w:rsid w:val="00D35BD6"/>
    <w:rsid w:val="00D436BA"/>
    <w:rsid w:val="00D46183"/>
    <w:rsid w:val="00D64243"/>
    <w:rsid w:val="00D6519A"/>
    <w:rsid w:val="00D93BC5"/>
    <w:rsid w:val="00DB592C"/>
    <w:rsid w:val="00DB626A"/>
    <w:rsid w:val="00DC2BEF"/>
    <w:rsid w:val="00DC43C4"/>
    <w:rsid w:val="00DC4A14"/>
    <w:rsid w:val="00DE06A6"/>
    <w:rsid w:val="00DE7C26"/>
    <w:rsid w:val="00E00235"/>
    <w:rsid w:val="00E01275"/>
    <w:rsid w:val="00E3188C"/>
    <w:rsid w:val="00E32588"/>
    <w:rsid w:val="00E37E50"/>
    <w:rsid w:val="00E40840"/>
    <w:rsid w:val="00E41A67"/>
    <w:rsid w:val="00E52B7E"/>
    <w:rsid w:val="00E53AD6"/>
    <w:rsid w:val="00E70128"/>
    <w:rsid w:val="00E86871"/>
    <w:rsid w:val="00E97348"/>
    <w:rsid w:val="00EA6436"/>
    <w:rsid w:val="00EB3B3C"/>
    <w:rsid w:val="00EC1E5A"/>
    <w:rsid w:val="00EC5CF7"/>
    <w:rsid w:val="00EF448F"/>
    <w:rsid w:val="00F1241F"/>
    <w:rsid w:val="00F15FC5"/>
    <w:rsid w:val="00F22636"/>
    <w:rsid w:val="00F228A4"/>
    <w:rsid w:val="00F33A6B"/>
    <w:rsid w:val="00F35747"/>
    <w:rsid w:val="00F60DB8"/>
    <w:rsid w:val="00F709B8"/>
    <w:rsid w:val="00F71A1B"/>
    <w:rsid w:val="00F82EF3"/>
    <w:rsid w:val="00FA3FAB"/>
    <w:rsid w:val="00FB30FE"/>
    <w:rsid w:val="00FC38B2"/>
    <w:rsid w:val="00FD01AD"/>
    <w:rsid w:val="00FD130A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F218801"/>
  <w15:chartTrackingRefBased/>
  <w15:docId w15:val="{876AF668-0C2B-4C02-B129-8F99C33A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7A"/>
    <w:rPr>
      <w:color w:val="000000"/>
      <w:kern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C3A7A"/>
    <w:pPr>
      <w:tabs>
        <w:tab w:val="center" w:pos="4418"/>
        <w:tab w:val="right" w:pos="8836"/>
      </w:tabs>
    </w:pPr>
    <w:rPr>
      <w:rFonts w:ascii="Calibri" w:hAnsi="Calibri"/>
      <w:sz w:val="22"/>
      <w:szCs w:val="22"/>
    </w:rPr>
  </w:style>
  <w:style w:type="paragraph" w:styleId="Piedepgina">
    <w:name w:val="footer"/>
    <w:basedOn w:val="Normal"/>
    <w:rsid w:val="000C3A7A"/>
    <w:pPr>
      <w:tabs>
        <w:tab w:val="center" w:pos="4251"/>
        <w:tab w:val="right" w:pos="8503"/>
      </w:tabs>
    </w:pPr>
    <w:rPr>
      <w:sz w:val="24"/>
      <w:szCs w:val="24"/>
    </w:rPr>
  </w:style>
  <w:style w:type="paragraph" w:styleId="Textodeglobo">
    <w:name w:val="Balloon Text"/>
    <w:basedOn w:val="Normal"/>
    <w:link w:val="TextodegloboCar"/>
    <w:rsid w:val="008D601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D6012"/>
    <w:rPr>
      <w:rFonts w:ascii="Tahoma" w:hAnsi="Tahoma" w:cs="Tahoma"/>
      <w:color w:val="000000"/>
      <w:kern w:val="28"/>
      <w:sz w:val="16"/>
      <w:szCs w:val="16"/>
      <w:lang w:val="es-ES" w:eastAsia="es-ES"/>
    </w:rPr>
  </w:style>
  <w:style w:type="character" w:customStyle="1" w:styleId="apple-converted-space">
    <w:name w:val="apple-converted-space"/>
    <w:rsid w:val="006E6A3C"/>
  </w:style>
  <w:style w:type="character" w:customStyle="1" w:styleId="EncabezadoCar">
    <w:name w:val="Encabezado Car"/>
    <w:link w:val="Encabezado"/>
    <w:uiPriority w:val="99"/>
    <w:rsid w:val="006E6A3C"/>
    <w:rPr>
      <w:rFonts w:ascii="Calibri" w:hAnsi="Calibri"/>
      <w:color w:val="000000"/>
      <w:kern w:val="28"/>
      <w:sz w:val="22"/>
      <w:szCs w:val="22"/>
      <w:lang w:val="es-ES" w:eastAsia="es-ES"/>
    </w:rPr>
  </w:style>
  <w:style w:type="paragraph" w:customStyle="1" w:styleId="a">
    <w:basedOn w:val="Normal"/>
    <w:next w:val="Ttulo"/>
    <w:link w:val="TtuloCar"/>
    <w:qFormat/>
    <w:rsid w:val="00346C4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auto"/>
      <w:kern w:val="0"/>
      <w:sz w:val="24"/>
      <w:lang w:val="es-ES_tradnl"/>
    </w:rPr>
  </w:style>
  <w:style w:type="character" w:customStyle="1" w:styleId="TtuloCar">
    <w:name w:val="Título Car"/>
    <w:link w:val="a"/>
    <w:rsid w:val="00346C4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Predeterminado">
    <w:name w:val="Predeterminado"/>
    <w:rsid w:val="00346C46"/>
    <w:pPr>
      <w:autoSpaceDE w:val="0"/>
      <w:autoSpaceDN w:val="0"/>
      <w:adjustRightInd w:val="0"/>
    </w:pPr>
    <w:rPr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46C4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messagebody2">
    <w:name w:val="messagebody2"/>
    <w:rsid w:val="00346C46"/>
  </w:style>
  <w:style w:type="paragraph" w:customStyle="1" w:styleId="yiv1490678227msonormal">
    <w:name w:val="yiv1490678227msonormal"/>
    <w:basedOn w:val="Normal"/>
    <w:rsid w:val="00346C46"/>
    <w:pPr>
      <w:spacing w:before="100" w:beforeAutospacing="1" w:after="100" w:afterAutospacing="1"/>
    </w:pPr>
    <w:rPr>
      <w:color w:val="auto"/>
      <w:kern w:val="0"/>
      <w:sz w:val="24"/>
      <w:szCs w:val="24"/>
      <w:lang w:val="es-CO" w:eastAsia="es-CO"/>
    </w:rPr>
  </w:style>
  <w:style w:type="paragraph" w:styleId="Ttulo">
    <w:name w:val="Title"/>
    <w:basedOn w:val="Normal"/>
    <w:next w:val="Normal"/>
    <w:link w:val="TtuloCar1"/>
    <w:qFormat/>
    <w:rsid w:val="00346C4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tuloCar1">
    <w:name w:val="Título Car1"/>
    <w:link w:val="Ttulo"/>
    <w:rsid w:val="00346C4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Atehortua</dc:creator>
  <cp:keywords/>
  <cp:lastModifiedBy>Usuario</cp:lastModifiedBy>
  <cp:revision>2</cp:revision>
  <cp:lastPrinted>2021-02-20T00:21:00Z</cp:lastPrinted>
  <dcterms:created xsi:type="dcterms:W3CDTF">2022-07-12T23:00:00Z</dcterms:created>
  <dcterms:modified xsi:type="dcterms:W3CDTF">2022-07-12T23:00:00Z</dcterms:modified>
</cp:coreProperties>
</file>